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B54" w:rsidRDefault="00AD444B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关于发挥民间投资作用</w:t>
      </w:r>
    </w:p>
    <w:p w:rsidR="00E85B54" w:rsidRDefault="00AD444B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推进实施制造强国战略的指导意见</w:t>
      </w:r>
    </w:p>
    <w:p w:rsidR="00E85B54" w:rsidRDefault="00E85B54">
      <w:pPr>
        <w:spacing w:line="600" w:lineRule="exact"/>
        <w:rPr>
          <w:rFonts w:ascii="仿宋_GB2312" w:eastAsia="仿宋_GB2312" w:hAnsi="仿宋_GB2312"/>
          <w:sz w:val="32"/>
        </w:rPr>
      </w:pPr>
    </w:p>
    <w:p w:rsidR="00E85B54" w:rsidRDefault="00AD444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当前，新一轮科技革命和产业变革正在全球范围内孕育兴起，制造业重新成为</w:t>
      </w:r>
      <w:r>
        <w:rPr>
          <w:rFonts w:ascii="仿宋_GB2312" w:eastAsia="仿宋_GB2312" w:hAnsi="仿宋_GB2312" w:cs="仿宋_GB2312" w:hint="eastAsia"/>
          <w:sz w:val="32"/>
          <w:szCs w:val="32"/>
        </w:rPr>
        <w:t>全球经济竞争</w:t>
      </w:r>
      <w:r>
        <w:rPr>
          <w:rFonts w:ascii="仿宋_GB2312" w:eastAsia="仿宋_GB2312" w:hAnsi="仿宋_GB2312" w:cs="仿宋_GB2312" w:hint="eastAsia"/>
          <w:sz w:val="32"/>
          <w:szCs w:val="32"/>
        </w:rPr>
        <w:t>的制高点。随着我国经济发展进入新常态，增长速度、经济结构和发展动力发生重大变化，制造业发展站到了由大变强的历史起点上。民营企业是制造业的主力军和突击队，但近年来受多重因素影响，制造业民间投资增速明显放缓。为推进供给侧结构性改革，深入实施制造强国战略，贯彻落实《中国制造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》，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释放</w:t>
      </w:r>
      <w:r>
        <w:rPr>
          <w:rFonts w:ascii="仿宋_GB2312" w:eastAsia="仿宋_GB2312" w:hAnsi="仿宋_GB2312" w:cs="仿宋_GB2312" w:hint="eastAsia"/>
          <w:sz w:val="32"/>
          <w:szCs w:val="32"/>
        </w:rPr>
        <w:t>民间投资活力，引导民营企业转型</w:t>
      </w:r>
      <w:r>
        <w:rPr>
          <w:rFonts w:ascii="仿宋_GB2312" w:eastAsia="仿宋_GB2312" w:hAnsi="仿宋_GB2312" w:cs="仿宋_GB2312"/>
          <w:sz w:val="32"/>
          <w:szCs w:val="32"/>
        </w:rPr>
        <w:t>升级</w:t>
      </w:r>
      <w:r>
        <w:rPr>
          <w:rFonts w:ascii="仿宋_GB2312" w:eastAsia="仿宋_GB2312" w:hAnsi="仿宋_GB2312" w:cs="仿宋_GB2312" w:hint="eastAsia"/>
          <w:sz w:val="32"/>
          <w:szCs w:val="32"/>
        </w:rPr>
        <w:t>，促进制造业向高端、智能、绿色、服务方向发展，现提出以下意见：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一、总体要求</w:t>
      </w:r>
    </w:p>
    <w:p w:rsidR="00E85B54" w:rsidRDefault="00AD444B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指导思想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全面贯彻党中央、国务院有关决策部署，牢固树立创新、协调、绿色、开放、共享的发展理念，着力推进供给侧结构性改革，破解制约民间投资的体制机制障碍，加快企业转型升级提质增效，培育壮大新动能，改造提升传统产业，</w:t>
      </w:r>
      <w:r>
        <w:rPr>
          <w:rFonts w:ascii="仿宋_GB2312" w:eastAsia="仿宋_GB2312" w:hAnsi="仿宋_GB2312" w:cs="仿宋_GB2312" w:hint="eastAsia"/>
          <w:sz w:val="32"/>
          <w:szCs w:val="32"/>
        </w:rPr>
        <w:t>优化现代产业体系，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为建设制造强国提供有力支撑和持续动力。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（二）基本原则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坚持市场主导。充分发挥市场在资源配置中的</w:t>
      </w:r>
      <w:r>
        <w:rPr>
          <w:rFonts w:ascii="Times New Roman" w:eastAsia="仿宋_GB2312" w:hAnsi="Times New Roman" w:cs="Times New Roman"/>
          <w:sz w:val="32"/>
          <w:szCs w:val="32"/>
        </w:rPr>
        <w:t>决定性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作用，更好地发挥政府规划引导和政策支持作用，形成有利于民营企业发展、促进民间投资的体制机制和政策环境。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坚持问题导向。从民营企业反映强烈、制约民间投资、影响提质增效升级的突出问题出发，提出有针对性的措施，及时回应社会关切。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坚持协同推进。与化解过剩产能、促进企业转型升级、降低实体经济企业成本和企业杠杆率等工作有机结合，加强部门协同，引导企业、社会中介和公众参与，形成合力。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坚持公平共享。推进产业政策由选择性向功能性转变，形成公平竞争的市场环境，促使各类市场主体平等有效地获取政策信息并受益。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二、主要任务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（一）提升</w:t>
      </w:r>
      <w:r>
        <w:rPr>
          <w:rFonts w:ascii="楷体_GB2312" w:eastAsia="楷体_GB2312" w:hAnsi="楷体_GB2312" w:cs="楷体_GB2312" w:hint="eastAsia"/>
          <w:sz w:val="32"/>
          <w:szCs w:val="32"/>
        </w:rPr>
        <w:t>创新发展能力</w:t>
      </w:r>
    </w:p>
    <w:p w:rsidR="00E85B54" w:rsidRDefault="00AD444B">
      <w:pPr>
        <w:pStyle w:val="1"/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一是探索完善制造业创新</w:t>
      </w:r>
      <w:r>
        <w:rPr>
          <w:rFonts w:ascii="仿宋_GB2312" w:eastAsia="仿宋_GB2312" w:hAnsi="仿宋_GB2312" w:cs="仿宋_GB2312" w:hint="eastAsia"/>
          <w:sz w:val="32"/>
          <w:szCs w:val="32"/>
        </w:rPr>
        <w:t>体系</w:t>
      </w:r>
      <w:r>
        <w:rPr>
          <w:rFonts w:ascii="仿宋_GB2312" w:eastAsia="仿宋_GB2312" w:hAnsi="仿宋_GB2312" w:cs="仿宋_GB2312" w:hint="eastAsia"/>
          <w:sz w:val="32"/>
          <w:szCs w:val="32"/>
        </w:rPr>
        <w:t>，推动骨干民营企业参</w:t>
      </w:r>
      <w:r>
        <w:rPr>
          <w:rFonts w:ascii="仿宋_GB2312" w:eastAsia="仿宋_GB2312" w:hAnsi="仿宋_GB2312" w:cs="仿宋_GB2312" w:hint="eastAsia"/>
          <w:sz w:val="32"/>
          <w:szCs w:val="32"/>
        </w:rPr>
        <w:t>与</w:t>
      </w:r>
      <w:r>
        <w:rPr>
          <w:rFonts w:ascii="仿宋_GB2312" w:eastAsia="仿宋_GB2312" w:hAnsi="仿宋_GB2312" w:cs="仿宋_GB2312" w:hint="eastAsia"/>
          <w:sz w:val="32"/>
          <w:szCs w:val="32"/>
        </w:rPr>
        <w:t>制造业创新中心建设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建立市场化的创新方向选择机制和鼓励创新的风险分担、利益共享机制。</w:t>
      </w:r>
      <w:r>
        <w:rPr>
          <w:rFonts w:ascii="仿宋_GB2312" w:eastAsia="仿宋_GB2312" w:hAnsi="仿宋_GB2312" w:cs="仿宋_GB2312" w:hint="eastAsia"/>
          <w:sz w:val="32"/>
          <w:szCs w:val="32"/>
        </w:rPr>
        <w:t>支持有条件的民营企业组建国家技术创新中心，攻克转化一批产业前沿和共性关键技术，培育具有国际影响力的行业领军企业。</w:t>
      </w:r>
      <w:r>
        <w:rPr>
          <w:rFonts w:ascii="仿宋_GB2312" w:eastAsia="仿宋_GB2312" w:hAnsi="仿宋_GB2312" w:cs="仿宋_GB2312" w:hint="eastAsia"/>
          <w:sz w:val="32"/>
          <w:szCs w:val="32"/>
        </w:rPr>
        <w:t>引导社会资本共同建设协同创新公共服务平台</w:t>
      </w:r>
      <w:r>
        <w:rPr>
          <w:rFonts w:ascii="仿宋_GB2312" w:eastAsia="仿宋_GB2312" w:hAnsi="仿宋_GB2312" w:cs="仿宋_GB2312" w:hint="eastAsia"/>
          <w:sz w:val="32"/>
          <w:szCs w:val="32"/>
        </w:rPr>
        <w:t>、重大科研基础设施及大型科研仪器</w:t>
      </w:r>
      <w:r>
        <w:rPr>
          <w:rFonts w:ascii="仿宋_GB2312" w:eastAsia="仿宋_GB2312" w:hAnsi="仿宋_GB2312" w:cs="仿宋_GB2312" w:hint="eastAsia"/>
          <w:sz w:val="32"/>
          <w:szCs w:val="32"/>
        </w:rPr>
        <w:t>，推动设施</w:t>
      </w:r>
      <w:r>
        <w:rPr>
          <w:rFonts w:ascii="仿宋_GB2312" w:eastAsia="仿宋_GB2312" w:hAnsi="仿宋_GB2312" w:cs="仿宋_GB2312" w:hint="eastAsia"/>
          <w:sz w:val="32"/>
          <w:szCs w:val="32"/>
        </w:rPr>
        <w:t>和仪器向社会</w:t>
      </w:r>
      <w:r>
        <w:rPr>
          <w:rFonts w:ascii="仿宋_GB2312" w:eastAsia="仿宋_GB2312" w:hAnsi="仿宋_GB2312" w:cs="仿宋_GB2312" w:hint="eastAsia"/>
          <w:sz w:val="32"/>
          <w:szCs w:val="32"/>
        </w:rPr>
        <w:t>开放。</w:t>
      </w:r>
      <w:r>
        <w:rPr>
          <w:rFonts w:ascii="仿宋_GB2312" w:eastAsia="仿宋_GB2312" w:hAnsi="仿宋_GB2312" w:cs="仿宋_GB2312" w:hint="eastAsia"/>
          <w:sz w:val="32"/>
          <w:szCs w:val="32"/>
        </w:rPr>
        <w:t>（工业和信息化部、科技部、发展改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革委）</w:t>
      </w:r>
    </w:p>
    <w:p w:rsidR="00E85B54" w:rsidRDefault="00AD444B">
      <w:pPr>
        <w:pStyle w:val="1"/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二是分年度遴选实施一批标志性项目，引导民营企业参与承担相关任务，发挥</w:t>
      </w:r>
      <w:r>
        <w:rPr>
          <w:rFonts w:ascii="仿宋_GB2312" w:eastAsia="仿宋_GB2312" w:hAnsi="仿宋_GB2312" w:cs="仿宋_GB2312" w:hint="eastAsia"/>
          <w:sz w:val="32"/>
          <w:szCs w:val="32"/>
        </w:rPr>
        <w:t>民营骨干企业在重大工程、重点任务研发和产业化中的</w:t>
      </w:r>
      <w:r>
        <w:rPr>
          <w:rFonts w:ascii="仿宋_GB2312" w:eastAsia="仿宋_GB2312" w:hAnsi="仿宋_GB2312" w:cs="仿宋_GB2312" w:hint="eastAsia"/>
          <w:sz w:val="32"/>
          <w:szCs w:val="32"/>
        </w:rPr>
        <w:t>重要</w:t>
      </w:r>
      <w:r>
        <w:rPr>
          <w:rFonts w:ascii="仿宋_GB2312" w:eastAsia="仿宋_GB2312" w:hAnsi="仿宋_GB2312" w:cs="仿宋_GB2312" w:hint="eastAsia"/>
          <w:sz w:val="32"/>
          <w:szCs w:val="32"/>
        </w:rPr>
        <w:t>作用，</w:t>
      </w:r>
      <w:r>
        <w:rPr>
          <w:rFonts w:ascii="仿宋_GB2312" w:eastAsia="仿宋_GB2312" w:hAnsi="仿宋_GB2312" w:cs="仿宋_GB2312" w:hint="eastAsia"/>
          <w:sz w:val="32"/>
          <w:szCs w:val="32"/>
        </w:rPr>
        <w:t>在</w:t>
      </w:r>
      <w:r>
        <w:rPr>
          <w:rFonts w:ascii="仿宋_GB2312" w:eastAsia="仿宋_GB2312" w:hAnsi="仿宋_GB2312" w:cs="仿宋_GB2312" w:hint="eastAsia"/>
          <w:sz w:val="32"/>
          <w:szCs w:val="32"/>
        </w:rPr>
        <w:t>任务部署方面充分征求并吸收</w:t>
      </w:r>
      <w:r>
        <w:rPr>
          <w:rFonts w:ascii="仿宋_GB2312" w:eastAsia="仿宋_GB2312" w:hAnsi="仿宋_GB2312" w:cs="仿宋_GB2312" w:hint="eastAsia"/>
          <w:sz w:val="32"/>
          <w:szCs w:val="32"/>
        </w:rPr>
        <w:t>民营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企业的意见。以民营企业为</w:t>
      </w:r>
      <w:r>
        <w:rPr>
          <w:rFonts w:ascii="仿宋_GB2312" w:eastAsia="仿宋_GB2312" w:hAnsi="仿宋_GB2312" w:cs="仿宋_GB2312" w:hint="eastAsia"/>
          <w:sz w:val="32"/>
          <w:szCs w:val="32"/>
        </w:rPr>
        <w:t>重要</w:t>
      </w:r>
      <w:r>
        <w:rPr>
          <w:rFonts w:ascii="仿宋_GB2312" w:eastAsia="仿宋_GB2312" w:hAnsi="仿宋_GB2312" w:cs="仿宋_GB2312" w:hint="eastAsia"/>
          <w:sz w:val="32"/>
          <w:szCs w:val="32"/>
        </w:rPr>
        <w:t>对象，推动</w:t>
      </w:r>
      <w:r>
        <w:rPr>
          <w:rFonts w:ascii="仿宋_GB2312" w:eastAsia="仿宋_GB2312" w:hAnsi="仿宋_GB2312" w:cs="仿宋_GB2312" w:hint="eastAsia"/>
          <w:sz w:val="32"/>
          <w:szCs w:val="32"/>
        </w:rPr>
        <w:t>国家</w:t>
      </w:r>
      <w:r>
        <w:rPr>
          <w:rFonts w:ascii="仿宋_GB2312" w:eastAsia="仿宋_GB2312" w:hAnsi="仿宋_GB2312" w:cs="仿宋_GB2312" w:hint="eastAsia"/>
          <w:sz w:val="32"/>
          <w:szCs w:val="32"/>
        </w:rPr>
        <w:t>技术创新示范企业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认定工作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和企业技术中心建设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以民营企业为</w:t>
      </w:r>
      <w:r>
        <w:rPr>
          <w:rFonts w:ascii="仿宋_GB2312" w:eastAsia="仿宋_GB2312" w:hAnsi="仿宋_GB2312" w:cs="仿宋_GB2312" w:hint="eastAsia"/>
          <w:sz w:val="32"/>
          <w:szCs w:val="32"/>
        </w:rPr>
        <w:t>主体</w:t>
      </w:r>
      <w:r>
        <w:rPr>
          <w:rFonts w:ascii="仿宋_GB2312" w:eastAsia="仿宋_GB2312" w:hAnsi="仿宋_GB2312" w:cs="仿宋_GB2312" w:hint="eastAsia"/>
          <w:sz w:val="32"/>
          <w:szCs w:val="32"/>
        </w:rPr>
        <w:t>打造创新设计集群，培育一批专业化、开放型的工业设计企业。</w:t>
      </w:r>
      <w:r>
        <w:rPr>
          <w:rFonts w:ascii="仿宋_GB2312" w:eastAsia="仿宋_GB2312" w:hAnsi="仿宋_GB2312" w:cs="仿宋_GB2312" w:hint="eastAsia"/>
          <w:sz w:val="32"/>
          <w:szCs w:val="32"/>
        </w:rPr>
        <w:t>（工业和信息化部、发展改革委、科技部）</w:t>
      </w:r>
    </w:p>
    <w:p w:rsidR="00E85B54" w:rsidRDefault="00AD444B">
      <w:pPr>
        <w:pStyle w:val="1"/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三是进一步完善产学研合作机制，理顺</w:t>
      </w:r>
      <w:r>
        <w:rPr>
          <w:rFonts w:ascii="仿宋_GB2312" w:eastAsia="仿宋_GB2312" w:hAnsi="仿宋_GB2312" w:cs="仿宋_GB2312" w:hint="eastAsia"/>
          <w:sz w:val="32"/>
          <w:szCs w:val="32"/>
        </w:rPr>
        <w:t>创新成果所有权、使用权、收入分配权，提升研发及成果转化针对性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鼓励</w:t>
      </w:r>
      <w:r>
        <w:rPr>
          <w:rFonts w:ascii="仿宋_GB2312" w:eastAsia="仿宋_GB2312" w:hAnsi="仿宋_GB2312" w:cs="仿宋_GB2312" w:hint="eastAsia"/>
          <w:sz w:val="32"/>
          <w:szCs w:val="32"/>
        </w:rPr>
        <w:t>民营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企业和社会资本建立一批从事技术集成、熟化和工程化的中试基地。建立</w:t>
      </w:r>
      <w:r>
        <w:rPr>
          <w:rFonts w:ascii="仿宋_GB2312" w:eastAsia="仿宋_GB2312" w:hAnsi="仿宋_GB2312" w:cs="仿宋_GB2312" w:hint="eastAsia"/>
          <w:sz w:val="32"/>
          <w:szCs w:val="32"/>
        </w:rPr>
        <w:t>国家技术成果服务系统等</w:t>
      </w:r>
      <w:r>
        <w:rPr>
          <w:rFonts w:ascii="仿宋_GB2312" w:eastAsia="仿宋_GB2312" w:hAnsi="仿宋_GB2312" w:cs="仿宋_GB2312" w:hint="eastAsia"/>
          <w:sz w:val="32"/>
          <w:szCs w:val="32"/>
        </w:rPr>
        <w:t>科技成果发布和共享平台，提供</w:t>
      </w:r>
      <w:r>
        <w:rPr>
          <w:rFonts w:ascii="仿宋_GB2312" w:eastAsia="仿宋_GB2312" w:hAnsi="仿宋_GB2312" w:cs="仿宋_GB2312" w:hint="eastAsia"/>
          <w:sz w:val="32"/>
          <w:szCs w:val="32"/>
        </w:rPr>
        <w:t>适合民营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企业需求的项目技术源和公共技术服务。</w:t>
      </w:r>
      <w:r>
        <w:rPr>
          <w:rFonts w:ascii="仿宋_GB2312" w:eastAsia="仿宋_GB2312" w:hAnsi="仿宋_GB2312" w:cs="仿宋_GB2312" w:hint="eastAsia"/>
          <w:sz w:val="32"/>
          <w:szCs w:val="32"/>
        </w:rPr>
        <w:t>围绕</w:t>
      </w:r>
      <w:r>
        <w:rPr>
          <w:rFonts w:ascii="仿宋_GB2312" w:eastAsia="仿宋_GB2312" w:hAnsi="仿宋_GB2312" w:cs="仿宋_GB2312" w:hint="eastAsia"/>
          <w:sz w:val="32"/>
          <w:szCs w:val="32"/>
        </w:rPr>
        <w:t>重点领域试点示范，建立案例库、专家库、</w:t>
      </w:r>
      <w:r>
        <w:rPr>
          <w:rFonts w:ascii="仿宋_GB2312" w:eastAsia="仿宋_GB2312" w:hAnsi="仿宋_GB2312" w:cs="仿宋_GB2312" w:hint="eastAsia"/>
          <w:sz w:val="32"/>
          <w:szCs w:val="32"/>
        </w:rPr>
        <w:t>知识库，</w:t>
      </w:r>
      <w:r>
        <w:rPr>
          <w:rFonts w:ascii="仿宋_GB2312" w:eastAsia="仿宋_GB2312" w:hAnsi="仿宋_GB2312" w:cs="仿宋_GB2312" w:hint="eastAsia"/>
          <w:sz w:val="32"/>
          <w:szCs w:val="32"/>
        </w:rPr>
        <w:t>形成可复制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、可推广的经验。</w:t>
      </w:r>
      <w:r>
        <w:rPr>
          <w:rFonts w:ascii="仿宋_GB2312" w:eastAsia="仿宋_GB2312" w:hAnsi="仿宋_GB2312" w:cs="仿宋_GB2312" w:hint="eastAsia"/>
          <w:sz w:val="32"/>
          <w:szCs w:val="32"/>
        </w:rPr>
        <w:t>（工业和信息化部、科技部）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四是推动民营企业参与知识产权联盟建设，完善</w:t>
      </w:r>
      <w:r>
        <w:rPr>
          <w:rFonts w:ascii="仿宋_GB2312" w:eastAsia="仿宋_GB2312" w:hAnsi="仿宋_GB2312" w:cs="仿宋_GB2312" w:hint="eastAsia"/>
          <w:sz w:val="32"/>
          <w:szCs w:val="32"/>
        </w:rPr>
        <w:t>国家</w:t>
      </w:r>
      <w:r>
        <w:rPr>
          <w:rFonts w:ascii="仿宋_GB2312" w:eastAsia="仿宋_GB2312" w:hAnsi="仿宋_GB2312" w:cs="仿宋_GB2312" w:hint="eastAsia"/>
          <w:sz w:val="32"/>
          <w:szCs w:val="32"/>
        </w:rPr>
        <w:t>知识产权运</w:t>
      </w:r>
      <w:r>
        <w:rPr>
          <w:rFonts w:ascii="仿宋_GB2312" w:eastAsia="仿宋_GB2312" w:hAnsi="仿宋_GB2312" w:cs="仿宋_GB2312" w:hint="eastAsia"/>
          <w:sz w:val="32"/>
          <w:szCs w:val="32"/>
        </w:rPr>
        <w:t>营</w:t>
      </w:r>
      <w:r>
        <w:rPr>
          <w:rFonts w:ascii="仿宋_GB2312" w:eastAsia="仿宋_GB2312" w:hAnsi="仿宋_GB2312" w:cs="仿宋_GB2312" w:hint="eastAsia"/>
          <w:sz w:val="32"/>
          <w:szCs w:val="32"/>
        </w:rPr>
        <w:t>公共服务平台运行机制，</w:t>
      </w:r>
      <w:r>
        <w:rPr>
          <w:rFonts w:ascii="仿宋_GB2312" w:eastAsia="仿宋_GB2312" w:hAnsi="仿宋_GB2312" w:cs="仿宋_GB2312" w:hint="eastAsia"/>
          <w:sz w:val="32"/>
          <w:szCs w:val="32"/>
        </w:rPr>
        <w:t>落实</w:t>
      </w:r>
      <w:r>
        <w:rPr>
          <w:rFonts w:ascii="仿宋_GB2312" w:eastAsia="仿宋_GB2312" w:hAnsi="仿宋_GB2312" w:cs="仿宋_GB2312" w:hint="eastAsia"/>
          <w:sz w:val="32"/>
          <w:szCs w:val="32"/>
        </w:rPr>
        <w:t>降低</w:t>
      </w:r>
      <w:r>
        <w:rPr>
          <w:rFonts w:ascii="仿宋_GB2312" w:eastAsia="仿宋_GB2312" w:hAnsi="仿宋_GB2312" w:cs="仿宋_GB2312" w:hint="eastAsia"/>
          <w:sz w:val="32"/>
          <w:szCs w:val="32"/>
        </w:rPr>
        <w:t>制造业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企业知识产权申请、保护及维权成本的措施。支持民营企业参</w:t>
      </w:r>
      <w:r>
        <w:rPr>
          <w:rFonts w:ascii="仿宋_GB2312" w:eastAsia="仿宋_GB2312" w:hAnsi="仿宋_GB2312" w:cs="仿宋_GB2312" w:hint="eastAsia"/>
          <w:sz w:val="32"/>
          <w:szCs w:val="32"/>
        </w:rPr>
        <w:t>与国际标准、国家标准和</w:t>
      </w:r>
      <w:r>
        <w:rPr>
          <w:rFonts w:ascii="仿宋_GB2312" w:eastAsia="仿宋_GB2312" w:hAnsi="仿宋_GB2312" w:cs="仿宋_GB2312" w:hint="eastAsia"/>
          <w:sz w:val="32"/>
          <w:szCs w:val="32"/>
        </w:rPr>
        <w:t>行业标准制定，推动制定团体标准和区域标准</w:t>
      </w:r>
      <w:r>
        <w:rPr>
          <w:rFonts w:ascii="仿宋_GB2312" w:eastAsia="仿宋_GB2312" w:hAnsi="仿宋_GB2312" w:cs="仿宋_GB2312" w:hint="eastAsia"/>
          <w:sz w:val="32"/>
          <w:szCs w:val="32"/>
        </w:rPr>
        <w:t>，引导民营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企业对标贯标。</w:t>
      </w:r>
      <w:r>
        <w:rPr>
          <w:rFonts w:ascii="仿宋_GB2312" w:eastAsia="仿宋_GB2312" w:hAnsi="仿宋_GB2312" w:cs="仿宋_GB2312" w:hint="eastAsia"/>
          <w:sz w:val="32"/>
          <w:szCs w:val="32"/>
        </w:rPr>
        <w:t>（知识产权局、工业和信息化部、工商总局、国家标准委、全国工商联）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（二）提升信息化和工业化融合水平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一是建立完善两化融合管理体系标准，加快形成两化融合管理体系评定结果的市场化采信机制，鼓励民营企业参与两化融合管理体系贯标。引导民营企业和社会资本投入工</w:t>
      </w:r>
      <w:r>
        <w:rPr>
          <w:rFonts w:ascii="仿宋_GB2312" w:eastAsia="仿宋_GB2312" w:hAnsi="仿宋_GB2312" w:cs="仿宋_GB2312" w:hint="eastAsia"/>
          <w:sz w:val="32"/>
          <w:szCs w:val="32"/>
        </w:rPr>
        <w:t>业控制系统、工业软件、</w:t>
      </w:r>
      <w:r>
        <w:rPr>
          <w:rFonts w:ascii="仿宋_GB2312" w:eastAsia="仿宋_GB2312" w:hAnsi="仿宋_GB2312" w:cs="仿宋_GB2312"/>
          <w:sz w:val="32"/>
          <w:szCs w:val="32"/>
        </w:rPr>
        <w:t>工业控制芯片、传感器、</w:t>
      </w:r>
      <w:r>
        <w:rPr>
          <w:rFonts w:ascii="仿宋_GB2312" w:eastAsia="仿宋_GB2312" w:hAnsi="仿宋_GB2312" w:cs="仿宋_GB2312" w:hint="eastAsia"/>
          <w:sz w:val="32"/>
          <w:szCs w:val="32"/>
        </w:rPr>
        <w:t>工业云与智能服务平台和工业网络等领域，围绕工业云、工业大数据、工业电子商务、信息物理系统、行业系统解决方案等开展制造业与互联网融合发展试点示范。（工业和信息化部）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是推动制造业企业与互联网企业共同建设优势互补、合作共赢的开放型产业生产体系，鼓励民营企业和社会资本参与大企业“双创”平台和面向中小企业的“双创”服务平台建设。引导民营企业发展基于互联网的个性化定制、网络协同制造、服务型制造等制造业新模式和基于消费需求动态感知的研发、制造和产业组织方式。（工业和信息化部）</w:t>
      </w:r>
    </w:p>
    <w:p w:rsidR="00E85B54" w:rsidRDefault="00AD444B">
      <w:pPr>
        <w:pStyle w:val="1"/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三是鼓励民营企业参与智能制造工程，围绕离散型智能制造、流程型智能制造、网络协同制造、大规模个性化定制、远程运维服务等新模式开展应用，建设一批</w:t>
      </w:r>
      <w:r>
        <w:rPr>
          <w:rFonts w:ascii="仿宋_GB2312" w:eastAsia="仿宋_GB2312" w:hAnsi="仿宋_GB2312" w:cs="仿宋_GB2312"/>
          <w:sz w:val="32"/>
          <w:szCs w:val="32"/>
        </w:rPr>
        <w:t>数字化车间和智能工厂，引导产业智能升级</w:t>
      </w:r>
      <w:r>
        <w:rPr>
          <w:rFonts w:ascii="仿宋_GB2312" w:eastAsia="仿宋_GB2312" w:hAnsi="仿宋_GB2312" w:cs="仿宋_GB2312" w:hint="eastAsia"/>
          <w:sz w:val="32"/>
          <w:szCs w:val="32"/>
        </w:rPr>
        <w:t>。支持民营企业开展智能制造</w:t>
      </w:r>
      <w:r>
        <w:rPr>
          <w:rFonts w:ascii="仿宋_GB2312" w:eastAsia="仿宋_GB2312" w:hAnsi="仿宋_GB2312" w:cs="仿宋_GB2312"/>
          <w:sz w:val="32"/>
          <w:szCs w:val="32"/>
        </w:rPr>
        <w:t>综合标准化工作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建设</w:t>
      </w:r>
      <w:r>
        <w:rPr>
          <w:rFonts w:ascii="Times New Roman" w:eastAsia="仿宋_GB2312" w:hAnsi="Times New Roman" w:cs="Times New Roman"/>
          <w:sz w:val="32"/>
          <w:szCs w:val="32"/>
        </w:rPr>
        <w:t>一批</w:t>
      </w:r>
      <w:r>
        <w:rPr>
          <w:rFonts w:ascii="Times New Roman" w:eastAsia="仿宋_GB2312" w:hAnsi="Times New Roman" w:cs="Times New Roman"/>
          <w:sz w:val="32"/>
          <w:szCs w:val="32"/>
        </w:rPr>
        <w:t>试验验证平台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，开展标准试验验证。</w:t>
      </w:r>
      <w:r>
        <w:rPr>
          <w:rFonts w:ascii="仿宋_GB2312" w:eastAsia="仿宋_GB2312" w:hAnsi="仿宋_GB2312" w:cs="仿宋_GB2312" w:hint="eastAsia"/>
          <w:sz w:val="32"/>
          <w:szCs w:val="32"/>
        </w:rPr>
        <w:t>加快</w:t>
      </w:r>
      <w:r>
        <w:rPr>
          <w:rFonts w:ascii="仿宋_GB2312" w:eastAsia="仿宋_GB2312" w:hAnsi="仿宋_GB2312" w:cs="仿宋_GB2312" w:hint="eastAsia"/>
          <w:sz w:val="32"/>
          <w:szCs w:val="32"/>
        </w:rPr>
        <w:t>传统</w:t>
      </w:r>
      <w:r>
        <w:rPr>
          <w:rFonts w:ascii="仿宋_GB2312" w:eastAsia="仿宋_GB2312" w:hAnsi="仿宋_GB2312" w:cs="仿宋_GB2312" w:hint="eastAsia"/>
          <w:sz w:val="32"/>
          <w:szCs w:val="32"/>
        </w:rPr>
        <w:t>行业</w:t>
      </w:r>
      <w:r>
        <w:rPr>
          <w:rFonts w:ascii="仿宋_GB2312" w:eastAsia="仿宋_GB2312" w:hAnsi="仿宋_GB2312" w:cs="仿宋_GB2312" w:hint="eastAsia"/>
          <w:sz w:val="32"/>
          <w:szCs w:val="32"/>
        </w:rPr>
        <w:t>民营企业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生产设备的智能化改造，提高精准制造、敏捷制造能力。</w:t>
      </w:r>
      <w:r>
        <w:rPr>
          <w:rFonts w:ascii="仿宋_GB2312" w:eastAsia="仿宋_GB2312" w:hAnsi="仿宋_GB2312" w:cs="仿宋_GB2312" w:hint="eastAsia"/>
          <w:sz w:val="32"/>
          <w:szCs w:val="32"/>
        </w:rPr>
        <w:t>（工业和信息化部）</w:t>
      </w:r>
    </w:p>
    <w:p w:rsidR="00E85B54" w:rsidRDefault="00AD444B">
      <w:pPr>
        <w:pStyle w:val="1"/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四是</w:t>
      </w:r>
      <w:r>
        <w:rPr>
          <w:rFonts w:ascii="仿宋_GB2312" w:eastAsia="仿宋_GB2312" w:hAnsi="仿宋_GB2312" w:cs="仿宋_GB2312" w:hint="eastAsia"/>
          <w:sz w:val="32"/>
          <w:szCs w:val="32"/>
        </w:rPr>
        <w:t>鼓励和支持民营企业参与</w:t>
      </w:r>
      <w:r>
        <w:rPr>
          <w:rFonts w:ascii="仿宋_GB2312" w:eastAsia="仿宋_GB2312" w:hAnsi="仿宋_GB2312" w:cs="仿宋_GB2312" w:hint="eastAsia"/>
          <w:sz w:val="32"/>
          <w:szCs w:val="32"/>
        </w:rPr>
        <w:t>研发</w:t>
      </w:r>
      <w:r>
        <w:rPr>
          <w:rFonts w:ascii="仿宋_GB2312" w:eastAsia="仿宋_GB2312" w:hAnsi="仿宋_GB2312" w:cs="仿宋_GB2312" w:hint="eastAsia"/>
          <w:sz w:val="32"/>
          <w:szCs w:val="32"/>
        </w:rPr>
        <w:t>制造</w:t>
      </w:r>
      <w:r>
        <w:rPr>
          <w:rFonts w:ascii="仿宋_GB2312" w:eastAsia="仿宋_GB2312" w:hAnsi="仿宋_GB2312" w:cs="仿宋_GB2312" w:hint="eastAsia"/>
          <w:sz w:val="32"/>
          <w:szCs w:val="32"/>
        </w:rPr>
        <w:t>高档数控机床</w:t>
      </w:r>
      <w:r>
        <w:rPr>
          <w:rFonts w:ascii="仿宋_GB2312" w:eastAsia="仿宋_GB2312" w:hAnsi="仿宋_GB2312" w:cs="仿宋_GB2312" w:hint="eastAsia"/>
          <w:sz w:val="32"/>
          <w:szCs w:val="32"/>
        </w:rPr>
        <w:t>与</w:t>
      </w:r>
      <w:r>
        <w:rPr>
          <w:rFonts w:ascii="仿宋_GB2312" w:eastAsia="仿宋_GB2312" w:hAnsi="仿宋_GB2312" w:cs="仿宋_GB2312" w:hint="eastAsia"/>
          <w:sz w:val="32"/>
          <w:szCs w:val="32"/>
        </w:rPr>
        <w:t>工业机器人、增材制造装备等</w:t>
      </w:r>
      <w:r>
        <w:rPr>
          <w:rFonts w:ascii="仿宋_GB2312" w:eastAsia="仿宋_GB2312" w:hAnsi="仿宋_GB2312" w:cs="仿宋_GB2312" w:hint="eastAsia"/>
          <w:sz w:val="32"/>
          <w:szCs w:val="32"/>
        </w:rPr>
        <w:t>关键技术装备及</w:t>
      </w:r>
      <w:r>
        <w:rPr>
          <w:rFonts w:ascii="仿宋_GB2312" w:eastAsia="仿宋_GB2312" w:hAnsi="仿宋_GB2312" w:cs="仿宋_GB2312"/>
          <w:sz w:val="32"/>
          <w:szCs w:val="32"/>
        </w:rPr>
        <w:t>《中国制造</w:t>
      </w:r>
      <w:r>
        <w:rPr>
          <w:rFonts w:ascii="仿宋_GB2312" w:eastAsia="仿宋_GB2312" w:hAnsi="仿宋_GB2312" w:cs="仿宋_GB2312"/>
          <w:sz w:val="32"/>
          <w:szCs w:val="32"/>
        </w:rPr>
        <w:t>2025</w:t>
      </w:r>
      <w:r>
        <w:rPr>
          <w:rFonts w:ascii="仿宋_GB2312" w:eastAsia="仿宋_GB2312" w:hAnsi="仿宋_GB2312" w:cs="仿宋_GB2312"/>
          <w:sz w:val="32"/>
          <w:szCs w:val="32"/>
        </w:rPr>
        <w:t>》十大领域急需的专用生产设备</w:t>
      </w:r>
      <w:r>
        <w:rPr>
          <w:rFonts w:ascii="仿宋_GB2312" w:eastAsia="仿宋_GB2312" w:hAnsi="仿宋_GB2312" w:cs="仿宋_GB2312" w:hint="eastAsia"/>
          <w:sz w:val="32"/>
          <w:szCs w:val="32"/>
        </w:rPr>
        <w:t>及测试装备、</w:t>
      </w:r>
      <w:r>
        <w:rPr>
          <w:rFonts w:ascii="仿宋_GB2312" w:eastAsia="仿宋_GB2312" w:hAnsi="仿宋_GB2312" w:cs="仿宋_GB2312"/>
          <w:sz w:val="32"/>
          <w:szCs w:val="32"/>
        </w:rPr>
        <w:t>生产线及检测系统</w:t>
      </w:r>
      <w:r>
        <w:rPr>
          <w:rFonts w:ascii="仿宋_GB2312" w:eastAsia="仿宋_GB2312" w:hAnsi="仿宋_GB2312" w:cs="仿宋_GB2312" w:hint="eastAsia"/>
          <w:sz w:val="32"/>
          <w:szCs w:val="32"/>
        </w:rPr>
        <w:t>等关键短板装备，</w:t>
      </w:r>
      <w:r>
        <w:rPr>
          <w:rFonts w:ascii="仿宋_GB2312" w:eastAsia="仿宋_GB2312" w:hAnsi="仿宋_GB2312" w:cs="仿宋_GB2312"/>
          <w:sz w:val="32"/>
          <w:szCs w:val="32"/>
        </w:rPr>
        <w:t>培育和</w:t>
      </w:r>
      <w:r>
        <w:rPr>
          <w:rFonts w:ascii="仿宋_GB2312" w:eastAsia="仿宋_GB2312" w:hAnsi="仿宋_GB2312" w:cs="仿宋_GB2312" w:hint="eastAsia"/>
          <w:sz w:val="32"/>
          <w:szCs w:val="32"/>
        </w:rPr>
        <w:t>提升民营企业</w:t>
      </w:r>
      <w:r>
        <w:rPr>
          <w:rFonts w:ascii="仿宋_GB2312" w:eastAsia="仿宋_GB2312" w:hAnsi="仿宋_GB2312" w:cs="仿宋_GB2312"/>
          <w:sz w:val="32"/>
          <w:szCs w:val="32"/>
        </w:rPr>
        <w:t>智能制造</w:t>
      </w:r>
      <w:r>
        <w:rPr>
          <w:rFonts w:ascii="仿宋_GB2312" w:eastAsia="仿宋_GB2312" w:hAnsi="仿宋_GB2312" w:cs="仿宋_GB2312" w:hint="eastAsia"/>
          <w:sz w:val="32"/>
          <w:szCs w:val="32"/>
        </w:rPr>
        <w:t>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统集成服务能力。</w:t>
      </w:r>
      <w:r>
        <w:rPr>
          <w:rFonts w:ascii="仿宋_GB2312" w:eastAsia="仿宋_GB2312" w:hAnsi="仿宋_GB2312" w:cs="仿宋_GB2312" w:hint="eastAsia"/>
          <w:sz w:val="32"/>
          <w:szCs w:val="32"/>
        </w:rPr>
        <w:t>（工业和信息化部）</w:t>
      </w:r>
    </w:p>
    <w:p w:rsidR="00E85B54" w:rsidRDefault="00AD444B">
      <w:pPr>
        <w:pStyle w:val="1"/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五是鼓励民营资本进入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电信业</w:t>
      </w:r>
      <w:r>
        <w:rPr>
          <w:rFonts w:ascii="仿宋_GB2312" w:eastAsia="仿宋_GB2312" w:hAnsi="仿宋_GB2312" w:cs="仿宋_GB2312" w:hint="eastAsia"/>
          <w:sz w:val="32"/>
          <w:szCs w:val="32"/>
        </w:rPr>
        <w:t>，深入推进提速降费。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开放民间资本进入基础电信领域竞争性业务，深入推进移动通信转售业务发展，进一步扩大宽带接入网业务试点范围。</w:t>
      </w:r>
      <w:r>
        <w:rPr>
          <w:rFonts w:ascii="仿宋_GB2312" w:eastAsia="仿宋_GB2312" w:hAnsi="仿宋_GB2312" w:cs="仿宋_GB2312" w:hint="eastAsia"/>
          <w:sz w:val="32"/>
          <w:szCs w:val="32"/>
        </w:rPr>
        <w:t>支持</w:t>
      </w:r>
      <w:r>
        <w:rPr>
          <w:rFonts w:ascii="仿宋_GB2312" w:eastAsia="仿宋_GB2312" w:hAnsi="仿宋_GB2312" w:cs="仿宋_GB2312" w:hint="eastAsia"/>
          <w:sz w:val="32"/>
          <w:szCs w:val="32"/>
        </w:rPr>
        <w:t>民营企业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探索建设</w:t>
      </w:r>
      <w:r>
        <w:rPr>
          <w:rFonts w:ascii="仿宋_GB2312" w:eastAsia="仿宋_GB2312" w:hAnsi="仿宋_GB2312" w:cs="仿宋_GB2312" w:hint="eastAsia"/>
          <w:sz w:val="32"/>
          <w:szCs w:val="32"/>
        </w:rPr>
        <w:t>工业互联网。</w:t>
      </w:r>
      <w:r>
        <w:rPr>
          <w:rFonts w:ascii="仿宋_GB2312" w:eastAsia="仿宋_GB2312" w:hAnsi="仿宋_GB2312" w:cs="仿宋_GB2312" w:hint="eastAsia"/>
          <w:sz w:val="32"/>
          <w:szCs w:val="32"/>
        </w:rPr>
        <w:t>（工业和信息化部）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（三）参与工业基础能力提升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一是发布推广“四基”发展目录，广泛宣传工业强基工程实施进展和成果，建立协调推进机制，</w:t>
      </w:r>
      <w:r>
        <w:rPr>
          <w:rFonts w:ascii="Times New Roman" w:eastAsia="仿宋_GB2312" w:hAnsi="Times New Roman" w:cs="Times New Roman"/>
          <w:sz w:val="32"/>
          <w:szCs w:val="32"/>
        </w:rPr>
        <w:t>推动基础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产品</w:t>
      </w:r>
      <w:r>
        <w:rPr>
          <w:rFonts w:ascii="Times New Roman" w:eastAsia="仿宋_GB2312" w:hAnsi="Times New Roman" w:cs="Times New Roman"/>
          <w:sz w:val="32"/>
          <w:szCs w:val="32"/>
        </w:rPr>
        <w:t>企业与整机企业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加强</w:t>
      </w:r>
      <w:r>
        <w:rPr>
          <w:rFonts w:ascii="Times New Roman" w:eastAsia="仿宋_GB2312" w:hAnsi="Times New Roman" w:cs="Times New Roman"/>
          <w:sz w:val="32"/>
          <w:szCs w:val="32"/>
        </w:rPr>
        <w:t>战略合作，建立上下游合作紧密、分工明确、利益共享的组织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模式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（工业和信息化部、工程院）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二是</w:t>
      </w:r>
      <w:r>
        <w:rPr>
          <w:rFonts w:ascii="Times New Roman" w:eastAsia="仿宋_GB2312" w:hAnsi="Times New Roman"/>
          <w:sz w:val="32"/>
          <w:szCs w:val="32"/>
        </w:rPr>
        <w:t>实施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一揽子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突破行动。围绕重点领域整机发展需要，聚焦工业</w:t>
      </w:r>
      <w:r>
        <w:rPr>
          <w:rFonts w:ascii="Times New Roman" w:eastAsia="仿宋_GB2312" w:hAnsi="Times New Roman" w:hint="eastAsia"/>
          <w:sz w:val="32"/>
          <w:szCs w:val="32"/>
        </w:rPr>
        <w:t>基础</w:t>
      </w:r>
      <w:r>
        <w:rPr>
          <w:rFonts w:ascii="Times New Roman" w:eastAsia="仿宋_GB2312" w:hAnsi="Times New Roman"/>
          <w:sz w:val="32"/>
          <w:szCs w:val="32"/>
        </w:rPr>
        <w:t>领域亟待解决的重点难点和卡脖子问题，</w:t>
      </w:r>
      <w:r>
        <w:rPr>
          <w:rFonts w:ascii="Times New Roman" w:eastAsia="仿宋_GB2312" w:hAnsi="Times New Roman" w:hint="eastAsia"/>
          <w:sz w:val="32"/>
          <w:szCs w:val="32"/>
        </w:rPr>
        <w:t>公开招标遴选</w:t>
      </w:r>
      <w:r>
        <w:rPr>
          <w:rFonts w:ascii="Times New Roman" w:eastAsia="仿宋_GB2312" w:hAnsi="Times New Roman"/>
          <w:sz w:val="32"/>
          <w:szCs w:val="32"/>
        </w:rPr>
        <w:t>一批核心基础零部件、关键基础材料、先进基础工艺</w:t>
      </w:r>
      <w:r>
        <w:rPr>
          <w:rFonts w:ascii="Times New Roman" w:eastAsia="仿宋_GB2312" w:hAnsi="Times New Roman" w:hint="eastAsia"/>
          <w:sz w:val="32"/>
          <w:szCs w:val="32"/>
        </w:rPr>
        <w:t>，制定实施方案。</w:t>
      </w:r>
      <w:r>
        <w:rPr>
          <w:rFonts w:ascii="仿宋_GB2312" w:eastAsia="仿宋_GB2312" w:hAnsi="仿宋_GB2312" w:cs="仿宋_GB2312" w:hint="eastAsia"/>
          <w:sz w:val="32"/>
          <w:szCs w:val="32"/>
        </w:rPr>
        <w:t>支持民营企业参与军民两用技术联合攻关，支持军民技术相互有效利用，促进</w:t>
      </w:r>
      <w:r>
        <w:rPr>
          <w:rFonts w:ascii="仿宋_GB2312" w:eastAsia="仿宋_GB2312" w:hAnsi="仿宋_GB2312" w:cs="仿宋_GB2312" w:hint="eastAsia"/>
          <w:sz w:val="32"/>
          <w:szCs w:val="32"/>
        </w:rPr>
        <w:t>军民</w:t>
      </w:r>
      <w:r>
        <w:rPr>
          <w:rFonts w:ascii="仿宋_GB2312" w:eastAsia="仿宋_GB2312" w:hAnsi="仿宋_GB2312" w:cs="仿宋_GB2312" w:hint="eastAsia"/>
          <w:sz w:val="32"/>
          <w:szCs w:val="32"/>
        </w:rPr>
        <w:t>融合发展。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（工业和信息化部、国防科工局、财政部）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三是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</w:t>
      </w:r>
      <w:r>
        <w:rPr>
          <w:rFonts w:ascii="Times New Roman" w:eastAsia="仿宋_GB2312" w:hAnsi="Times New Roman"/>
          <w:sz w:val="32"/>
          <w:szCs w:val="32"/>
        </w:rPr>
        <w:t>重点产品、工艺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一条龙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示范应用，完善首台（套）、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首批次</w:t>
      </w:r>
      <w:r>
        <w:rPr>
          <w:rFonts w:ascii="仿宋_GB2312" w:eastAsia="仿宋_GB2312" w:hAnsi="仿宋_GB2312" w:cs="仿宋_GB2312" w:hint="eastAsia"/>
          <w:sz w:val="32"/>
          <w:szCs w:val="32"/>
        </w:rPr>
        <w:t>保险</w:t>
      </w:r>
      <w:r>
        <w:rPr>
          <w:rFonts w:ascii="仿宋_GB2312" w:eastAsia="仿宋_GB2312" w:hAnsi="仿宋_GB2312" w:cs="仿宋_GB2312" w:hint="eastAsia"/>
          <w:sz w:val="32"/>
          <w:szCs w:val="32"/>
        </w:rPr>
        <w:t>政策。</w:t>
      </w:r>
      <w:r>
        <w:rPr>
          <w:rFonts w:ascii="仿宋_GB2312" w:eastAsia="仿宋_GB2312" w:hAnsi="仿宋_GB2312" w:cs="仿宋_GB2312" w:hint="eastAsia"/>
          <w:sz w:val="32"/>
          <w:szCs w:val="32"/>
        </w:rPr>
        <w:t>发挥第三方专业机构作用，</w:t>
      </w:r>
      <w:r>
        <w:rPr>
          <w:rFonts w:ascii="Times New Roman" w:eastAsia="仿宋_GB2312" w:hAnsi="Times New Roman" w:cs="Times New Roman"/>
          <w:sz w:val="32"/>
          <w:szCs w:val="32"/>
        </w:rPr>
        <w:t>以上下游需求和供给能力为依据，梳理形成若干条产业链，公开征集参与单位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和投资机构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提供</w:t>
      </w:r>
      <w:r>
        <w:rPr>
          <w:rFonts w:ascii="Times New Roman" w:eastAsia="仿宋_GB2312" w:hAnsi="Times New Roman" w:cs="Times New Roman"/>
          <w:sz w:val="32"/>
          <w:szCs w:val="32"/>
        </w:rPr>
        <w:t>有针对性</w:t>
      </w:r>
      <w:r>
        <w:rPr>
          <w:rFonts w:ascii="Times New Roman" w:eastAsia="仿宋_GB2312" w:hAnsi="Times New Roman" w:cs="Times New Roman"/>
          <w:sz w:val="32"/>
          <w:szCs w:val="32"/>
        </w:rPr>
        <w:t>的支持服务。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（工业和信息化部、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保监会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四是</w:t>
      </w:r>
      <w:r>
        <w:rPr>
          <w:rFonts w:ascii="Times New Roman" w:eastAsia="仿宋" w:hAnsi="Times New Roman" w:cs="Times New Roman"/>
          <w:sz w:val="32"/>
          <w:szCs w:val="32"/>
        </w:rPr>
        <w:t>针对重点</w:t>
      </w:r>
      <w:r>
        <w:rPr>
          <w:rFonts w:ascii="Times New Roman" w:eastAsia="仿宋" w:hAnsi="Times New Roman" w:cs="Times New Roman"/>
          <w:sz w:val="32"/>
          <w:szCs w:val="32"/>
        </w:rPr>
        <w:t>领域</w:t>
      </w:r>
      <w:r>
        <w:rPr>
          <w:rFonts w:ascii="Times New Roman" w:eastAsia="仿宋_GB2312" w:hAnsi="Times New Roman" w:cs="Times New Roman"/>
          <w:sz w:val="32"/>
          <w:szCs w:val="32"/>
        </w:rPr>
        <w:t>和行业发展需求，围绕可靠性试验验证、计量测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试</w:t>
      </w:r>
      <w:r>
        <w:rPr>
          <w:rFonts w:ascii="Times New Roman" w:eastAsia="仿宋_GB2312" w:hAnsi="Times New Roman" w:cs="Times New Roman"/>
          <w:sz w:val="32"/>
          <w:szCs w:val="32"/>
        </w:rPr>
        <w:t>、标准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制修订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" w:hAnsi="Times New Roman" w:cs="Times New Roman"/>
          <w:sz w:val="32"/>
          <w:szCs w:val="32"/>
        </w:rPr>
        <w:t>认证认可、</w:t>
      </w:r>
      <w:r>
        <w:rPr>
          <w:rFonts w:ascii="Times New Roman" w:eastAsia="仿宋" w:hAnsi="Times New Roman" w:cs="Times New Roman" w:hint="eastAsia"/>
          <w:sz w:val="32"/>
          <w:szCs w:val="32"/>
        </w:rPr>
        <w:t>检验检测、</w:t>
      </w:r>
      <w:r>
        <w:rPr>
          <w:rFonts w:ascii="Times New Roman" w:eastAsia="仿宋" w:hAnsi="Times New Roman" w:cs="Times New Roman"/>
          <w:sz w:val="32"/>
          <w:szCs w:val="32"/>
        </w:rPr>
        <w:t>产业信息、知识产权等</w:t>
      </w:r>
      <w:r>
        <w:rPr>
          <w:rFonts w:ascii="Times New Roman" w:eastAsia="仿宋" w:hAnsi="Times New Roman" w:cs="Times New Roman"/>
          <w:sz w:val="32"/>
          <w:szCs w:val="32"/>
        </w:rPr>
        <w:t>技术基础支撑能力，</w:t>
      </w:r>
      <w:r>
        <w:rPr>
          <w:rFonts w:ascii="Times New Roman" w:eastAsia="仿宋" w:hAnsi="Times New Roman" w:cs="Times New Roman"/>
          <w:sz w:val="32"/>
          <w:szCs w:val="32"/>
        </w:rPr>
        <w:t>依托现有第三方服务机构，</w:t>
      </w:r>
      <w:r>
        <w:rPr>
          <w:rFonts w:ascii="Times New Roman" w:eastAsia="仿宋" w:hAnsi="Times New Roman" w:cs="Times New Roman"/>
          <w:sz w:val="32"/>
          <w:szCs w:val="32"/>
        </w:rPr>
        <w:t>创建一批产业技术</w:t>
      </w:r>
      <w:r>
        <w:rPr>
          <w:rFonts w:ascii="Times New Roman" w:eastAsia="仿宋" w:hAnsi="Times New Roman" w:cs="Times New Roman"/>
          <w:sz w:val="32"/>
          <w:szCs w:val="32"/>
        </w:rPr>
        <w:t>基础公共服务平台</w:t>
      </w:r>
      <w:r>
        <w:rPr>
          <w:rFonts w:ascii="Times New Roman" w:eastAsia="仿宋" w:hAnsi="Times New Roman" w:cs="Times New Roman"/>
          <w:sz w:val="32"/>
          <w:szCs w:val="32"/>
        </w:rPr>
        <w:t>，建立完善产业技术基础服务体系</w:t>
      </w:r>
      <w:r>
        <w:rPr>
          <w:rFonts w:ascii="Times New Roman" w:eastAsia="仿宋" w:hAnsi="Times New Roman" w:cs="Times New Roman"/>
          <w:sz w:val="32"/>
          <w:szCs w:val="32"/>
        </w:rPr>
        <w:t>。</w:t>
      </w:r>
      <w:r>
        <w:rPr>
          <w:rFonts w:ascii="Times New Roman" w:eastAsia="仿宋" w:hAnsi="Times New Roman" w:cs="Times New Roman" w:hint="eastAsia"/>
          <w:sz w:val="32"/>
          <w:szCs w:val="32"/>
        </w:rPr>
        <w:t>（工业和信息化部、质检总局）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五是</w:t>
      </w:r>
      <w:r>
        <w:rPr>
          <w:rFonts w:ascii="Times New Roman" w:eastAsia="仿宋" w:hAnsi="Times New Roman" w:cs="Times New Roman"/>
          <w:sz w:val="32"/>
          <w:szCs w:val="32"/>
        </w:rPr>
        <w:t>培育</w:t>
      </w:r>
      <w:r>
        <w:rPr>
          <w:rFonts w:ascii="Times New Roman" w:eastAsia="仿宋" w:hAnsi="Times New Roman" w:cs="Times New Roman"/>
          <w:sz w:val="32"/>
          <w:szCs w:val="32"/>
        </w:rPr>
        <w:t>一批专注于核心基础零部件（元器件）、关键基础材料和先进基础工艺细分领域的</w:t>
      </w:r>
      <w:r>
        <w:rPr>
          <w:rFonts w:ascii="Times New Roman" w:eastAsia="仿宋" w:hAnsi="Times New Roman" w:cs="Times New Roman"/>
          <w:sz w:val="32"/>
          <w:szCs w:val="32"/>
        </w:rPr>
        <w:t>专精特</w:t>
      </w:r>
      <w:r>
        <w:rPr>
          <w:rFonts w:ascii="Times New Roman" w:eastAsia="仿宋" w:hAnsi="Times New Roman" w:cs="Times New Roman" w:hint="eastAsia"/>
          <w:sz w:val="32"/>
          <w:szCs w:val="32"/>
        </w:rPr>
        <w:t>新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小巨人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企业。依托国家新型工业化产业示范基地，培育和建设一批特色鲜明、具备国际竞争优势的</w:t>
      </w:r>
      <w:r>
        <w:rPr>
          <w:rFonts w:ascii="Times New Roman" w:eastAsia="仿宋" w:hAnsi="Times New Roman" w:cs="Times New Roman" w:hint="eastAsia"/>
          <w:sz w:val="32"/>
          <w:szCs w:val="32"/>
        </w:rPr>
        <w:t>基础企业</w:t>
      </w:r>
      <w:r>
        <w:rPr>
          <w:rFonts w:ascii="Times New Roman" w:eastAsia="仿宋" w:hAnsi="Times New Roman" w:cs="Times New Roman"/>
          <w:sz w:val="32"/>
          <w:szCs w:val="32"/>
        </w:rPr>
        <w:t>集聚区</w:t>
      </w:r>
      <w:r>
        <w:rPr>
          <w:rFonts w:ascii="Times New Roman" w:eastAsia="仿宋" w:hAnsi="Times New Roman" w:cs="Times New Roman" w:hint="eastAsia"/>
          <w:sz w:val="32"/>
          <w:szCs w:val="32"/>
        </w:rPr>
        <w:t>。（工业和信息化部）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（四）提升</w:t>
      </w:r>
      <w:r>
        <w:rPr>
          <w:rFonts w:ascii="楷体_GB2312" w:eastAsia="楷体_GB2312" w:hAnsi="楷体_GB2312" w:cs="楷体_GB2312" w:hint="eastAsia"/>
          <w:sz w:val="32"/>
          <w:szCs w:val="32"/>
        </w:rPr>
        <w:t>质量品牌</w:t>
      </w:r>
      <w:r>
        <w:rPr>
          <w:rFonts w:ascii="楷体_GB2312" w:eastAsia="楷体_GB2312" w:hAnsi="楷体_GB2312" w:cs="楷体_GB2312" w:hint="eastAsia"/>
          <w:sz w:val="32"/>
          <w:szCs w:val="32"/>
        </w:rPr>
        <w:t>水平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sz w:val="32"/>
          <w:szCs w:val="32"/>
        </w:rPr>
        <w:t>面向民营企业全面推广先进质量管理方法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参与质量标杆评选和品牌培育，加强中小企业质量管理培训辅导</w:t>
      </w:r>
      <w:r>
        <w:rPr>
          <w:rFonts w:ascii="仿宋_GB2312" w:eastAsia="仿宋_GB2312" w:hAnsi="仿宋_GB2312" w:cs="仿宋_GB2312" w:hint="eastAsia"/>
          <w:sz w:val="32"/>
          <w:szCs w:val="32"/>
        </w:rPr>
        <w:t>，推动出口食品企业内外销“同线同标同质”工作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。推动民营企业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参与</w:t>
      </w:r>
      <w:r>
        <w:rPr>
          <w:rFonts w:ascii="仿宋_GB2312" w:eastAsia="仿宋_GB2312" w:hAnsi="仿宋_GB2312" w:cs="仿宋_GB2312" w:hint="eastAsia"/>
          <w:sz w:val="32"/>
          <w:szCs w:val="32"/>
        </w:rPr>
        <w:t>行业自律活动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在</w:t>
      </w:r>
      <w:r>
        <w:rPr>
          <w:rFonts w:ascii="仿宋_GB2312" w:eastAsia="仿宋_GB2312" w:hAnsi="仿宋_GB2312" w:cs="仿宋_GB2312" w:hint="eastAsia"/>
          <w:sz w:val="32"/>
          <w:szCs w:val="32"/>
        </w:rPr>
        <w:t>重点</w:t>
      </w:r>
      <w:r>
        <w:rPr>
          <w:rFonts w:ascii="仿宋_GB2312" w:eastAsia="仿宋_GB2312" w:hAnsi="仿宋_GB2312" w:cs="仿宋_GB2312" w:hint="eastAsia"/>
          <w:sz w:val="32"/>
          <w:szCs w:val="32"/>
        </w:rPr>
        <w:t>领域实施质量管理、质量自我声明和质量追溯制度。</w:t>
      </w:r>
      <w:r>
        <w:rPr>
          <w:rFonts w:ascii="仿宋_GB2312" w:eastAsia="仿宋_GB2312" w:hAnsi="仿宋_GB2312" w:cs="仿宋_GB2312" w:hint="eastAsia"/>
          <w:sz w:val="32"/>
          <w:szCs w:val="32"/>
        </w:rPr>
        <w:t>（质检总局、工业和信息化部）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二是</w:t>
      </w:r>
      <w:r>
        <w:rPr>
          <w:rFonts w:ascii="仿宋_GB2312" w:eastAsia="仿宋_GB2312" w:hAnsi="仿宋_GB2312" w:cs="仿宋_GB2312" w:hint="eastAsia"/>
          <w:sz w:val="32"/>
          <w:szCs w:val="32"/>
        </w:rPr>
        <w:t>加大质量品牌公共服务平台建设，提高强制性产品认证的有效性，推动自愿性产品认证健康发展，</w:t>
      </w:r>
      <w:r>
        <w:rPr>
          <w:rFonts w:ascii="仿宋_GB2312" w:eastAsia="仿宋_GB2312" w:hAnsi="仿宋_GB2312" w:cs="仿宋_GB2312" w:hint="eastAsia"/>
          <w:sz w:val="32"/>
          <w:szCs w:val="32"/>
        </w:rPr>
        <w:t>指导社会中介组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织及第三方机构，</w:t>
      </w:r>
      <w:r>
        <w:rPr>
          <w:rFonts w:ascii="仿宋_GB2312" w:eastAsia="仿宋_GB2312" w:hAnsi="仿宋_GB2312" w:cs="仿宋_GB2312" w:hint="eastAsia"/>
          <w:sz w:val="32"/>
          <w:szCs w:val="32"/>
        </w:rPr>
        <w:t>为民营企业提供质量改进和品牌创建服务。</w:t>
      </w:r>
      <w:r>
        <w:rPr>
          <w:rFonts w:ascii="仿宋_GB2312" w:eastAsia="仿宋_GB2312" w:hAnsi="仿宋_GB2312" w:cs="仿宋_GB2312" w:hint="eastAsia"/>
          <w:sz w:val="32"/>
          <w:szCs w:val="32"/>
        </w:rPr>
        <w:t>（工业和信息化部、质检总局）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三是</w:t>
      </w:r>
      <w:r>
        <w:rPr>
          <w:rFonts w:ascii="仿宋_GB2312" w:eastAsia="仿宋_GB2312" w:hAnsi="仿宋_GB2312" w:cs="仿宋_GB2312" w:hint="eastAsia"/>
          <w:sz w:val="32"/>
          <w:szCs w:val="32"/>
        </w:rPr>
        <w:t>健全产品质量标准、</w:t>
      </w:r>
      <w:r>
        <w:rPr>
          <w:rFonts w:ascii="仿宋_GB2312" w:eastAsia="仿宋_GB2312" w:hAnsi="仿宋_GB2312" w:cs="仿宋_GB2312" w:hint="eastAsia"/>
          <w:sz w:val="32"/>
          <w:szCs w:val="32"/>
        </w:rPr>
        <w:t>政策、</w:t>
      </w:r>
      <w:r>
        <w:rPr>
          <w:rFonts w:ascii="仿宋_GB2312" w:eastAsia="仿宋_GB2312" w:hAnsi="仿宋_GB2312" w:cs="仿宋_GB2312" w:hint="eastAsia"/>
          <w:sz w:val="32"/>
          <w:szCs w:val="32"/>
        </w:rPr>
        <w:t>法律法规</w:t>
      </w:r>
      <w:r>
        <w:rPr>
          <w:rFonts w:ascii="仿宋_GB2312" w:eastAsia="仿宋_GB2312" w:hAnsi="仿宋_GB2312" w:cs="仿宋_GB2312" w:hint="eastAsia"/>
          <w:sz w:val="32"/>
          <w:szCs w:val="32"/>
        </w:rPr>
        <w:t>体系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/>
          <w:sz w:val="32"/>
          <w:szCs w:val="32"/>
        </w:rPr>
        <w:t>完善</w:t>
      </w:r>
      <w:r>
        <w:rPr>
          <w:rFonts w:ascii="仿宋_GB2312" w:eastAsia="仿宋_GB2312" w:hAnsi="仿宋_GB2312" w:cs="仿宋_GB2312" w:hint="eastAsia"/>
          <w:sz w:val="32"/>
          <w:szCs w:val="32"/>
        </w:rPr>
        <w:t>质量信用信息收集和发布制度，建立质量黑名单制度，加大对质量违法和</w:t>
      </w:r>
      <w:r>
        <w:rPr>
          <w:rFonts w:ascii="仿宋_GB2312" w:eastAsia="仿宋_GB2312" w:hAnsi="仿宋_GB2312" w:cs="仿宋_GB2312" w:hint="eastAsia"/>
          <w:sz w:val="32"/>
          <w:szCs w:val="32"/>
        </w:rPr>
        <w:t>商标侵权假冒</w:t>
      </w:r>
      <w:r>
        <w:rPr>
          <w:rFonts w:ascii="仿宋_GB2312" w:eastAsia="仿宋_GB2312" w:hAnsi="仿宋_GB2312" w:cs="仿宋_GB2312" w:hint="eastAsia"/>
          <w:sz w:val="32"/>
          <w:szCs w:val="32"/>
        </w:rPr>
        <w:t>行为的打击和惩处力度</w:t>
      </w:r>
      <w:r>
        <w:rPr>
          <w:rFonts w:ascii="仿宋_GB2312" w:eastAsia="仿宋_GB2312" w:hAnsi="仿宋_GB2312" w:cs="仿宋_GB2312" w:hint="eastAsia"/>
          <w:sz w:val="32"/>
          <w:szCs w:val="32"/>
        </w:rPr>
        <w:t>，重点查处流通领域强制性产品认证环节无证违法行为</w:t>
      </w:r>
      <w:r>
        <w:rPr>
          <w:rFonts w:ascii="仿宋_GB2312" w:eastAsia="仿宋_GB2312" w:hAnsi="仿宋_GB2312" w:cs="仿宋_GB2312" w:hint="eastAsia"/>
          <w:sz w:val="32"/>
          <w:szCs w:val="32"/>
        </w:rPr>
        <w:t>。严格实施产品“三包”、产品召回等制度。</w:t>
      </w:r>
      <w:r>
        <w:rPr>
          <w:rFonts w:ascii="仿宋_GB2312" w:eastAsia="仿宋_GB2312" w:hAnsi="仿宋_GB2312" w:cs="仿宋_GB2312" w:hint="eastAsia"/>
          <w:sz w:val="32"/>
          <w:szCs w:val="32"/>
        </w:rPr>
        <w:t>（质检总局、工商总局、工业和信息化部）</w:t>
      </w:r>
    </w:p>
    <w:p w:rsidR="00E85B54" w:rsidRDefault="00AD444B">
      <w:pPr>
        <w:pStyle w:val="1"/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四是</w:t>
      </w:r>
      <w:r>
        <w:rPr>
          <w:rFonts w:ascii="仿宋_GB2312" w:eastAsia="仿宋_GB2312" w:hAnsi="仿宋_GB2312" w:cs="仿宋_GB2312" w:hint="eastAsia"/>
          <w:sz w:val="32"/>
          <w:szCs w:val="32"/>
        </w:rPr>
        <w:t>引导</w:t>
      </w:r>
      <w:r>
        <w:rPr>
          <w:rFonts w:ascii="仿宋_GB2312" w:eastAsia="仿宋_GB2312" w:hAnsi="仿宋_GB2312" w:cs="仿宋_GB2312" w:hint="eastAsia"/>
          <w:sz w:val="32"/>
          <w:szCs w:val="32"/>
        </w:rPr>
        <w:t>民营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建立</w:t>
      </w:r>
      <w:r>
        <w:rPr>
          <w:rFonts w:ascii="仿宋_GB2312" w:eastAsia="仿宋_GB2312" w:hAnsi="仿宋_GB2312" w:cs="仿宋_GB2312" w:hint="eastAsia"/>
          <w:sz w:val="32"/>
          <w:szCs w:val="32"/>
        </w:rPr>
        <w:t>品牌管理体系，增强以信誉为核心的品牌意识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以民企民资为重点，扶持一批品牌培育和运营专业服务机构，打造产业集群区域品牌</w:t>
      </w:r>
      <w:r>
        <w:rPr>
          <w:rFonts w:ascii="仿宋_GB2312" w:eastAsia="仿宋_GB2312" w:hAnsi="仿宋_GB2312" w:cs="仿宋_GB2312" w:hint="eastAsia"/>
          <w:sz w:val="32"/>
          <w:szCs w:val="32"/>
        </w:rPr>
        <w:t>和知名品牌示范区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（工业和信息化部、工商总局、质检总局）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（五</w:t>
      </w:r>
      <w:r>
        <w:rPr>
          <w:rFonts w:ascii="楷体_GB2312" w:eastAsia="楷体_GB2312" w:hAnsi="楷体_GB2312" w:cs="楷体_GB2312" w:hint="eastAsia"/>
          <w:sz w:val="32"/>
          <w:szCs w:val="32"/>
        </w:rPr>
        <w:t>）推</w:t>
      </w:r>
      <w:r>
        <w:rPr>
          <w:rFonts w:ascii="楷体_GB2312" w:eastAsia="楷体_GB2312" w:hAnsi="楷体_GB2312" w:cs="楷体_GB2312" w:hint="eastAsia"/>
          <w:sz w:val="32"/>
          <w:szCs w:val="32"/>
        </w:rPr>
        <w:t>动</w:t>
      </w:r>
      <w:r>
        <w:rPr>
          <w:rFonts w:ascii="楷体_GB2312" w:eastAsia="楷体_GB2312" w:hAnsi="楷体_GB2312" w:cs="楷体_GB2312" w:hint="eastAsia"/>
          <w:sz w:val="32"/>
          <w:szCs w:val="32"/>
        </w:rPr>
        <w:t>绿色制造</w:t>
      </w:r>
      <w:r>
        <w:rPr>
          <w:rFonts w:ascii="楷体_GB2312" w:eastAsia="楷体_GB2312" w:hAnsi="楷体_GB2312" w:cs="楷体_GB2312" w:hint="eastAsia"/>
          <w:sz w:val="32"/>
          <w:szCs w:val="32"/>
        </w:rPr>
        <w:t>升级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一是试点推广企业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用水等核定</w:t>
      </w:r>
      <w:r>
        <w:rPr>
          <w:rFonts w:ascii="仿宋_GB2312" w:eastAsia="仿宋_GB2312" w:hAnsi="仿宋_GB2312" w:cs="仿宋_GB2312" w:hint="eastAsia"/>
          <w:sz w:val="32"/>
          <w:szCs w:val="32"/>
        </w:rPr>
        <w:t>和确权，完善用水、排污权的等级、抵押、流转等配套制度。实施控制污染物排放许可制，落实企事业单位污染物治理主体责任，推动污染治理技术升级改造和污染物减排。</w:t>
      </w:r>
      <w:r>
        <w:rPr>
          <w:rFonts w:ascii="仿宋_GB2312" w:eastAsia="仿宋_GB2312" w:hAnsi="仿宋_GB2312" w:cs="仿宋_GB2312" w:hint="eastAsia"/>
          <w:sz w:val="32"/>
          <w:szCs w:val="32"/>
        </w:rPr>
        <w:t>加</w:t>
      </w:r>
      <w:r>
        <w:rPr>
          <w:rFonts w:ascii="仿宋_GB2312" w:eastAsia="仿宋_GB2312" w:hAnsi="仿宋_GB2312" w:cs="仿宋_GB2312" w:hint="eastAsia"/>
          <w:sz w:val="32"/>
          <w:szCs w:val="32"/>
        </w:rPr>
        <w:t>大</w:t>
      </w:r>
      <w:r>
        <w:rPr>
          <w:rFonts w:ascii="仿宋_GB2312" w:eastAsia="仿宋_GB2312" w:hAnsi="仿宋_GB2312" w:cs="仿宋_GB2312" w:hint="eastAsia"/>
          <w:sz w:val="32"/>
          <w:szCs w:val="32"/>
        </w:rPr>
        <w:t>节能减排</w:t>
      </w:r>
      <w:r>
        <w:rPr>
          <w:rFonts w:ascii="仿宋_GB2312" w:eastAsia="仿宋_GB2312" w:hAnsi="仿宋_GB2312" w:cs="仿宋_GB2312" w:hint="eastAsia"/>
          <w:sz w:val="32"/>
          <w:szCs w:val="32"/>
        </w:rPr>
        <w:t>宣传和</w:t>
      </w:r>
      <w:r>
        <w:rPr>
          <w:rFonts w:ascii="仿宋_GB2312" w:eastAsia="仿宋_GB2312" w:hAnsi="仿宋_GB2312" w:cs="仿宋_GB2312" w:hint="eastAsia"/>
          <w:sz w:val="32"/>
          <w:szCs w:val="32"/>
        </w:rPr>
        <w:t>执法力度</w:t>
      </w:r>
      <w:r>
        <w:rPr>
          <w:rFonts w:ascii="仿宋_GB2312" w:eastAsia="仿宋_GB2312" w:hAnsi="仿宋_GB2312" w:cs="仿宋_GB2312" w:hint="eastAsia"/>
          <w:sz w:val="32"/>
          <w:szCs w:val="32"/>
        </w:rPr>
        <w:t>。（发展改革委、工业和信息化部、财政部、环境保护部按职责分工负责）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二是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开展绿色制造试点示范，支持民营企业实施绿色化改造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开发绿色产品，引导民营企业和社会资本积极投入</w:t>
      </w:r>
      <w:r>
        <w:rPr>
          <w:rFonts w:ascii="仿宋_GB2312" w:eastAsia="仿宋_GB2312" w:hAnsi="仿宋_GB2312" w:cs="仿宋_GB2312" w:hint="eastAsia"/>
          <w:sz w:val="32"/>
          <w:szCs w:val="32"/>
        </w:rPr>
        <w:t>节能环保</w:t>
      </w:r>
      <w:r>
        <w:rPr>
          <w:rFonts w:ascii="仿宋_GB2312" w:eastAsia="仿宋_GB2312" w:hAnsi="仿宋_GB2312" w:cs="仿宋_GB2312" w:hint="eastAsia"/>
          <w:sz w:val="32"/>
          <w:szCs w:val="32"/>
        </w:rPr>
        <w:t>产业。</w:t>
      </w:r>
      <w:r>
        <w:rPr>
          <w:rFonts w:ascii="仿宋_GB2312" w:eastAsia="仿宋_GB2312" w:hAnsi="仿宋_GB2312" w:cs="仿宋_GB2312" w:hint="eastAsia"/>
          <w:sz w:val="32"/>
          <w:szCs w:val="32"/>
        </w:rPr>
        <w:t>（工业和信息化部、财政部、发展改革委）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三是</w:t>
      </w:r>
      <w:r>
        <w:rPr>
          <w:rFonts w:ascii="仿宋_GB2312" w:eastAsia="仿宋_GB2312" w:hAnsi="仿宋_GB2312" w:cs="仿宋_GB2312" w:hint="eastAsia"/>
          <w:sz w:val="32"/>
          <w:szCs w:val="32"/>
        </w:rPr>
        <w:t>加快建立以资源节约、环境友好为导向的采购、生产、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营销物流体系，落实生产者责任延伸制度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推动民营企业积极履行社会</w:t>
      </w:r>
      <w:r>
        <w:rPr>
          <w:rFonts w:ascii="仿宋_GB2312" w:eastAsia="仿宋_GB2312" w:hAnsi="仿宋_GB2312" w:cs="仿宋_GB2312" w:hint="eastAsia"/>
          <w:sz w:val="32"/>
          <w:szCs w:val="32"/>
        </w:rPr>
        <w:t>责任。</w:t>
      </w:r>
      <w:r>
        <w:rPr>
          <w:rFonts w:ascii="仿宋_GB2312" w:eastAsia="仿宋_GB2312" w:hAnsi="仿宋_GB2312" w:cs="仿宋_GB2312" w:hint="eastAsia"/>
          <w:sz w:val="32"/>
          <w:szCs w:val="32"/>
        </w:rPr>
        <w:t>（工业和信息化部、发展改革委）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六</w:t>
      </w:r>
      <w:r>
        <w:rPr>
          <w:rFonts w:ascii="楷体_GB2312" w:eastAsia="楷体_GB2312" w:hAnsi="楷体_GB2312" w:cs="楷体_GB2312" w:hint="eastAsia"/>
          <w:sz w:val="32"/>
          <w:szCs w:val="32"/>
        </w:rPr>
        <w:t>）</w:t>
      </w:r>
      <w:r>
        <w:rPr>
          <w:rFonts w:ascii="楷体_GB2312" w:eastAsia="楷体_GB2312" w:hAnsi="楷体_GB2312" w:cs="楷体_GB2312" w:hint="eastAsia"/>
          <w:sz w:val="32"/>
          <w:szCs w:val="32"/>
        </w:rPr>
        <w:t>优化</w:t>
      </w:r>
      <w:r>
        <w:rPr>
          <w:rFonts w:ascii="楷体_GB2312" w:eastAsia="楷体_GB2312" w:hAnsi="楷体_GB2312" w:cs="楷体_GB2312" w:hint="eastAsia"/>
          <w:sz w:val="32"/>
          <w:szCs w:val="32"/>
        </w:rPr>
        <w:t>产业结构</w:t>
      </w:r>
      <w:r>
        <w:rPr>
          <w:rFonts w:ascii="楷体_GB2312" w:eastAsia="楷体_GB2312" w:hAnsi="楷体_GB2312" w:cs="楷体_GB2312" w:hint="eastAsia"/>
          <w:sz w:val="32"/>
          <w:szCs w:val="32"/>
        </w:rPr>
        <w:t>布局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一是加强重点领域技术</w:t>
      </w:r>
      <w:r>
        <w:rPr>
          <w:rFonts w:ascii="仿宋_GB2312" w:eastAsia="仿宋_GB2312" w:hAnsi="仿宋_GB2312" w:cs="仿宋_GB2312" w:hint="eastAsia"/>
          <w:sz w:val="32"/>
          <w:szCs w:val="32"/>
        </w:rPr>
        <w:t>路线图和</w:t>
      </w:r>
      <w:r>
        <w:rPr>
          <w:rFonts w:ascii="仿宋_GB2312" w:eastAsia="仿宋_GB2312" w:hAnsi="仿宋_GB2312" w:cs="仿宋_GB2312" w:hint="eastAsia"/>
          <w:sz w:val="32"/>
          <w:szCs w:val="32"/>
        </w:rPr>
        <w:t>分省市指南的宣传引导，及时发布技术创新和产业发展成果及趋势，引导民间投资找准方向、合理布局，形成错位发展、良性竞争的格局。（工程院、工业和信息化部）</w:t>
      </w:r>
    </w:p>
    <w:p w:rsidR="00E85B54" w:rsidRDefault="00AD444B">
      <w:pPr>
        <w:pStyle w:val="1"/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二是</w:t>
      </w:r>
      <w:r>
        <w:rPr>
          <w:rFonts w:ascii="仿宋_GB2312" w:eastAsia="仿宋_GB2312" w:hAnsi="仿宋_GB2312" w:cs="仿宋_GB2312" w:hint="eastAsia"/>
          <w:sz w:val="32"/>
          <w:szCs w:val="32"/>
        </w:rPr>
        <w:t>编制发布</w:t>
      </w:r>
      <w:r>
        <w:rPr>
          <w:rFonts w:ascii="仿宋_GB2312" w:eastAsia="仿宋_GB2312" w:hAnsi="仿宋_GB2312" w:cs="仿宋_GB2312" w:hint="eastAsia"/>
          <w:sz w:val="32"/>
          <w:szCs w:val="32"/>
        </w:rPr>
        <w:t>重点产业技术改造投资指南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以重点领域产品、技术和工艺目录的形式，编制</w:t>
      </w:r>
      <w:r>
        <w:rPr>
          <w:rFonts w:ascii="仿宋_GB2312" w:eastAsia="仿宋_GB2312" w:hAnsi="仿宋_GB2312" w:cs="仿宋_GB2312" w:hint="eastAsia"/>
          <w:sz w:val="32"/>
          <w:szCs w:val="32"/>
        </w:rPr>
        <w:t>重点项目导向计划，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细化对民营企业和社会资本的引导，</w:t>
      </w:r>
      <w:r>
        <w:rPr>
          <w:rFonts w:ascii="仿宋_GB2312" w:eastAsia="仿宋_GB2312" w:hAnsi="仿宋_GB2312" w:cs="仿宋_GB2312" w:hint="eastAsia"/>
          <w:sz w:val="32"/>
          <w:szCs w:val="32"/>
        </w:rPr>
        <w:t>优化投资结构。</w:t>
      </w:r>
      <w:r>
        <w:rPr>
          <w:rFonts w:ascii="仿宋_GB2312" w:eastAsia="仿宋_GB2312" w:hAnsi="仿宋_GB2312" w:cs="仿宋_GB2312" w:hint="eastAsia"/>
          <w:sz w:val="32"/>
          <w:szCs w:val="32"/>
        </w:rPr>
        <w:t>（工业和信息化部）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三是</w:t>
      </w:r>
      <w:r>
        <w:rPr>
          <w:rFonts w:ascii="仿宋_GB2312" w:eastAsia="仿宋_GB2312" w:hAnsi="仿宋_GB2312" w:cs="仿宋_GB2312" w:hint="eastAsia"/>
          <w:sz w:val="32"/>
          <w:szCs w:val="32"/>
        </w:rPr>
        <w:t>规范</w:t>
      </w:r>
      <w:r>
        <w:rPr>
          <w:rFonts w:ascii="仿宋_GB2312" w:eastAsia="仿宋_GB2312" w:hAnsi="仿宋_GB2312" w:cs="仿宋_GB2312" w:hint="eastAsia"/>
          <w:sz w:val="32"/>
          <w:szCs w:val="32"/>
        </w:rPr>
        <w:t>行业准入</w:t>
      </w:r>
      <w:r>
        <w:rPr>
          <w:rFonts w:ascii="仿宋_GB2312" w:eastAsia="仿宋_GB2312" w:hAnsi="仿宋_GB2312" w:cs="仿宋_GB2312" w:hint="eastAsia"/>
          <w:sz w:val="32"/>
          <w:szCs w:val="32"/>
        </w:rPr>
        <w:t>退出</w:t>
      </w:r>
      <w:r>
        <w:rPr>
          <w:rFonts w:ascii="仿宋_GB2312" w:eastAsia="仿宋_GB2312" w:hAnsi="仿宋_GB2312" w:cs="仿宋_GB2312" w:hint="eastAsia"/>
          <w:sz w:val="32"/>
          <w:szCs w:val="32"/>
        </w:rPr>
        <w:t>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建立完善产能过剩预警机制，综合运用法律、经济、技术及必要的行政手段，引导民营企业主动退出</w:t>
      </w:r>
      <w:r>
        <w:rPr>
          <w:rFonts w:ascii="仿宋_GB2312" w:eastAsia="仿宋_GB2312" w:hAnsi="仿宋_GB2312" w:cs="仿宋_GB2312" w:hint="eastAsia"/>
          <w:sz w:val="32"/>
          <w:szCs w:val="32"/>
        </w:rPr>
        <w:t>产能严重</w:t>
      </w:r>
      <w:r>
        <w:rPr>
          <w:rFonts w:ascii="仿宋_GB2312" w:eastAsia="仿宋_GB2312" w:hAnsi="仿宋_GB2312" w:cs="仿宋_GB2312" w:hint="eastAsia"/>
          <w:sz w:val="32"/>
          <w:szCs w:val="32"/>
        </w:rPr>
        <w:t>过剩行业</w:t>
      </w:r>
      <w:r>
        <w:rPr>
          <w:rFonts w:ascii="仿宋_GB2312" w:eastAsia="仿宋_GB2312" w:hAnsi="仿宋_GB2312" w:cs="仿宋_GB2312" w:hint="eastAsia"/>
          <w:sz w:val="32"/>
          <w:szCs w:val="32"/>
        </w:rPr>
        <w:t>，依法依规</w:t>
      </w:r>
      <w:r>
        <w:rPr>
          <w:rFonts w:ascii="仿宋_GB2312" w:eastAsia="仿宋_GB2312" w:hAnsi="仿宋_GB2312" w:cs="仿宋_GB2312" w:hint="eastAsia"/>
          <w:sz w:val="32"/>
          <w:szCs w:val="32"/>
        </w:rPr>
        <w:t>加快淘汰落后产能。</w:t>
      </w:r>
      <w:r>
        <w:rPr>
          <w:rFonts w:ascii="仿宋_GB2312" w:eastAsia="仿宋_GB2312" w:hAnsi="仿宋_GB2312" w:cs="仿宋_GB2312" w:hint="eastAsia"/>
          <w:sz w:val="32"/>
          <w:szCs w:val="32"/>
        </w:rPr>
        <w:t>完善企业破产制度，简化和完善企业注销流程。（工业和信息化部、工商总局）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四是</w:t>
      </w:r>
      <w:r>
        <w:rPr>
          <w:rFonts w:ascii="仿宋_GB2312" w:eastAsia="仿宋_GB2312" w:hAnsi="仿宋_GB2312" w:cs="仿宋_GB2312" w:hint="eastAsia"/>
          <w:sz w:val="32"/>
          <w:szCs w:val="32"/>
        </w:rPr>
        <w:t>支持民营企业战略合作与</w:t>
      </w:r>
      <w:r>
        <w:rPr>
          <w:rFonts w:ascii="仿宋_GB2312" w:eastAsia="仿宋_GB2312" w:hAnsi="仿宋_GB2312" w:cs="仿宋_GB2312" w:hint="eastAsia"/>
          <w:sz w:val="32"/>
          <w:szCs w:val="32"/>
        </w:rPr>
        <w:t>兼并重组，鼓励民间资本</w:t>
      </w:r>
      <w:r>
        <w:rPr>
          <w:rFonts w:ascii="仿宋_GB2312" w:eastAsia="仿宋_GB2312" w:hAnsi="仿宋_GB2312" w:cs="仿宋_GB2312" w:hint="eastAsia"/>
          <w:sz w:val="32"/>
          <w:szCs w:val="32"/>
        </w:rPr>
        <w:t>参与国有企业混合所有制改革</w:t>
      </w:r>
      <w:r>
        <w:rPr>
          <w:rFonts w:ascii="仿宋_GB2312" w:eastAsia="仿宋_GB2312" w:hAnsi="仿宋_GB2312" w:cs="仿宋_GB2312" w:hint="eastAsia"/>
          <w:sz w:val="32"/>
          <w:szCs w:val="32"/>
        </w:rPr>
        <w:t>，推动重点领域投资主体多元化。（发展改革委、国资委、工业和信息化部、财政部、全国工商联）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五是</w:t>
      </w:r>
      <w:r>
        <w:rPr>
          <w:rFonts w:ascii="仿宋_GB2312" w:eastAsia="仿宋_GB2312" w:hAnsi="仿宋_GB2312" w:cs="仿宋_GB2312" w:hint="eastAsia"/>
          <w:sz w:val="32"/>
          <w:szCs w:val="32"/>
        </w:rPr>
        <w:t>引导</w:t>
      </w:r>
      <w:r>
        <w:rPr>
          <w:rFonts w:ascii="仿宋_GB2312" w:eastAsia="仿宋_GB2312" w:hAnsi="仿宋_GB2312" w:cs="仿宋_GB2312" w:hint="eastAsia"/>
          <w:sz w:val="32"/>
          <w:szCs w:val="32"/>
        </w:rPr>
        <w:t>中小企业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通过专业分工、服务外包、订单生产等方式，与国有大企业建立协同创新、合作共赢的协作关系。发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展一批专业化“小巨人”企业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，引导优势民营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企业进入军品科研生产和维修领域，</w:t>
      </w:r>
      <w:r>
        <w:rPr>
          <w:rFonts w:ascii="仿宋_GB2312" w:eastAsia="仿宋_GB2312" w:hAnsi="仿宋_GB2312" w:cs="仿宋_GB2312" w:hint="eastAsia"/>
          <w:sz w:val="32"/>
          <w:szCs w:val="32"/>
        </w:rPr>
        <w:t>鼓励支持民营企业参与军民融合发展</w:t>
      </w:r>
      <w:r>
        <w:rPr>
          <w:rFonts w:ascii="仿宋_GB2312" w:eastAsia="仿宋_GB2312" w:hAnsi="仿宋_GB2312" w:cs="仿宋_GB2312" w:hint="eastAsia"/>
          <w:sz w:val="32"/>
          <w:szCs w:val="32"/>
        </w:rPr>
        <w:t>。（工业和信息化部、国防科工局、全国工商联）</w:t>
      </w:r>
    </w:p>
    <w:p w:rsidR="00E85B54" w:rsidRDefault="00AD444B">
      <w:pPr>
        <w:pStyle w:val="1"/>
        <w:adjustRightInd w:val="0"/>
        <w:snapToGrid w:val="0"/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六是</w:t>
      </w:r>
      <w:r>
        <w:rPr>
          <w:rFonts w:ascii="仿宋_GB2312" w:eastAsia="仿宋_GB2312" w:hAnsi="仿宋_GB2312" w:cs="仿宋_GB2312" w:hint="eastAsia"/>
          <w:sz w:val="32"/>
          <w:szCs w:val="32"/>
        </w:rPr>
        <w:t>制定和实施重点行业布局规划，</w:t>
      </w:r>
      <w:r>
        <w:rPr>
          <w:rFonts w:ascii="仿宋_GB2312" w:eastAsia="仿宋_GB2312" w:hAnsi="仿宋_GB2312" w:cs="仿宋_GB2312" w:hint="eastAsia"/>
          <w:sz w:val="32"/>
          <w:szCs w:val="32"/>
        </w:rPr>
        <w:t>修订</w:t>
      </w:r>
      <w:r>
        <w:rPr>
          <w:rFonts w:ascii="仿宋_GB2312" w:eastAsia="仿宋_GB2312" w:hAnsi="仿宋_GB2312" w:cs="仿宋_GB2312" w:hint="eastAsia"/>
          <w:sz w:val="32"/>
          <w:szCs w:val="32"/>
        </w:rPr>
        <w:t>产业转移指导目录，</w:t>
      </w:r>
      <w:r>
        <w:rPr>
          <w:rFonts w:ascii="仿宋_GB2312" w:eastAsia="仿宋_GB2312" w:hAnsi="仿宋_GB2312" w:cs="仿宋_GB2312" w:hint="eastAsia"/>
          <w:sz w:val="32"/>
          <w:szCs w:val="32"/>
        </w:rPr>
        <w:t>完善</w:t>
      </w:r>
      <w:r>
        <w:rPr>
          <w:rFonts w:ascii="仿宋_GB2312" w:eastAsia="仿宋_GB2312" w:hAnsi="仿宋_GB2312" w:cs="仿宋_GB2312" w:hint="eastAsia"/>
          <w:sz w:val="32"/>
          <w:szCs w:val="32"/>
        </w:rPr>
        <w:t>国家产业转移信息服务平台。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将引导民间投资健康发展和促进民营企业转型升级纳入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中国制造</w:t>
      </w:r>
      <w:r>
        <w:rPr>
          <w:rFonts w:ascii="Times New Roman" w:eastAsia="仿宋_GB2312" w:hAnsi="Times New Roman" w:cs="Times New Roman"/>
          <w:sz w:val="32"/>
          <w:szCs w:val="32"/>
        </w:rPr>
        <w:t>2025”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国家级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示范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区创建工作当中，及时总结推广地方先进经验。支持民营企业参与国家新型工业化产业示范基地的建设提升，参与国家新型工业化卓越</w:t>
      </w:r>
      <w:r>
        <w:rPr>
          <w:rFonts w:ascii="Times New Roman" w:eastAsia="仿宋_GB2312" w:hAnsi="Times New Roman" w:cs="Times New Roman"/>
          <w:sz w:val="32"/>
          <w:szCs w:val="32"/>
        </w:rPr>
        <w:t>提升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计划</w:t>
      </w:r>
      <w:r>
        <w:rPr>
          <w:rFonts w:ascii="Times New Roman" w:eastAsia="仿宋_GB2312" w:hAnsi="Times New Roman" w:cs="Times New Roman"/>
          <w:sz w:val="32"/>
          <w:szCs w:val="32"/>
        </w:rPr>
        <w:t>和智慧集群建设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，推动新型网络化协作组织的培育形成。（工业和信息化部）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（七）</w:t>
      </w:r>
      <w:r>
        <w:rPr>
          <w:rFonts w:ascii="楷体_GB2312" w:eastAsia="楷体_GB2312" w:hAnsi="楷体_GB2312" w:cs="楷体_GB2312" w:hint="eastAsia"/>
          <w:sz w:val="32"/>
          <w:szCs w:val="32"/>
        </w:rPr>
        <w:t>促进服务化转型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sz w:val="32"/>
          <w:szCs w:val="32"/>
        </w:rPr>
        <w:t>引导制造业企业延伸服务链条，</w:t>
      </w:r>
      <w:r>
        <w:rPr>
          <w:rFonts w:ascii="仿宋_GB2312" w:eastAsia="仿宋_GB2312" w:hAnsi="仿宋_GB2312" w:cs="仿宋_GB2312" w:hint="eastAsia"/>
          <w:sz w:val="32"/>
          <w:szCs w:val="32"/>
        </w:rPr>
        <w:t>积极发展服务型制造，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开展试点示范，总结推广经验案例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健全市场化收益共享和风险共担机制，鼓励社会资本参与制造业企业服务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转型</w:t>
      </w:r>
      <w:r>
        <w:rPr>
          <w:rFonts w:ascii="仿宋_GB2312" w:eastAsia="仿宋_GB2312" w:hAnsi="仿宋_GB2312" w:cs="仿宋_GB2312" w:hint="eastAsia"/>
          <w:sz w:val="32"/>
          <w:szCs w:val="32"/>
        </w:rPr>
        <w:t>创新</w:t>
      </w:r>
      <w:r>
        <w:rPr>
          <w:rFonts w:ascii="仿宋_GB2312" w:eastAsia="仿宋_GB2312" w:hAnsi="仿宋_GB2312" w:cs="仿宋_GB2312" w:hint="eastAsia"/>
          <w:sz w:val="32"/>
          <w:szCs w:val="32"/>
        </w:rPr>
        <w:t>。（工业和信息化部）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二是</w:t>
      </w:r>
      <w:r>
        <w:rPr>
          <w:rFonts w:ascii="仿宋_GB2312" w:eastAsia="仿宋_GB2312" w:hAnsi="仿宋_GB2312" w:cs="仿宋_GB2312" w:hint="eastAsia"/>
          <w:sz w:val="32"/>
          <w:szCs w:val="32"/>
        </w:rPr>
        <w:t>支持</w:t>
      </w:r>
      <w:r>
        <w:rPr>
          <w:rFonts w:ascii="仿宋_GB2312" w:eastAsia="仿宋_GB2312" w:hAnsi="仿宋_GB2312" w:cs="仿宋_GB2312" w:hint="eastAsia"/>
          <w:sz w:val="32"/>
          <w:szCs w:val="32"/>
        </w:rPr>
        <w:t>民间资本投入</w:t>
      </w:r>
      <w:r>
        <w:rPr>
          <w:rFonts w:ascii="仿宋_GB2312" w:eastAsia="仿宋_GB2312" w:hAnsi="仿宋_GB2312" w:cs="仿宋_GB2312" w:hint="eastAsia"/>
          <w:sz w:val="32"/>
          <w:szCs w:val="32"/>
        </w:rPr>
        <w:t>个性化定制、网络精准营销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在线支持服务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sz w:val="32"/>
          <w:szCs w:val="32"/>
        </w:rPr>
        <w:t>制造设备融资租赁</w:t>
      </w:r>
      <w:r>
        <w:rPr>
          <w:rFonts w:ascii="仿宋_GB2312" w:eastAsia="仿宋_GB2312" w:hAnsi="仿宋_GB2312" w:cs="仿宋_GB2312" w:hint="eastAsia"/>
          <w:sz w:val="32"/>
          <w:szCs w:val="32"/>
        </w:rPr>
        <w:t>等领域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鼓励开展</w:t>
      </w:r>
      <w:r>
        <w:rPr>
          <w:rFonts w:ascii="仿宋_GB2312" w:eastAsia="仿宋_GB2312" w:hAnsi="仿宋_GB2312" w:cs="仿宋_GB2312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互联网</w:t>
      </w:r>
      <w:r>
        <w:rPr>
          <w:rFonts w:ascii="仿宋_GB2312" w:eastAsia="仿宋_GB2312" w:hAnsi="仿宋_GB2312" w:cs="仿宋_GB2312" w:hint="eastAsia"/>
          <w:sz w:val="32"/>
          <w:szCs w:val="32"/>
        </w:rPr>
        <w:t>+</w:t>
      </w:r>
      <w:r>
        <w:rPr>
          <w:rFonts w:ascii="仿宋_GB2312" w:eastAsia="仿宋_GB2312" w:hAnsi="仿宋_GB2312" w:cs="仿宋_GB2312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制造业</w:t>
      </w:r>
      <w:r>
        <w:rPr>
          <w:rFonts w:ascii="仿宋_GB2312" w:eastAsia="仿宋_GB2312" w:hAnsi="仿宋_GB2312" w:cs="仿宋_GB2312" w:hint="eastAsia"/>
          <w:sz w:val="32"/>
          <w:szCs w:val="32"/>
        </w:rPr>
        <w:t>模式创新。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工业和信息化部牵头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三是</w:t>
      </w:r>
      <w:r>
        <w:rPr>
          <w:rFonts w:ascii="仿宋_GB2312" w:eastAsia="仿宋_GB2312" w:hAnsi="仿宋_GB2312" w:cs="仿宋_GB2312" w:hint="eastAsia"/>
          <w:sz w:val="32"/>
          <w:szCs w:val="32"/>
        </w:rPr>
        <w:t>推动政府和民间投资共同参与</w:t>
      </w:r>
      <w:r>
        <w:rPr>
          <w:rFonts w:ascii="仿宋_GB2312" w:eastAsia="仿宋_GB2312" w:hAnsi="仿宋_GB2312" w:cs="仿宋_GB2312" w:hint="eastAsia"/>
          <w:sz w:val="32"/>
          <w:szCs w:val="32"/>
        </w:rPr>
        <w:t>面向制造业的公共</w:t>
      </w:r>
      <w:r>
        <w:rPr>
          <w:rFonts w:ascii="仿宋_GB2312" w:eastAsia="仿宋_GB2312" w:hAnsi="仿宋_GB2312" w:cs="仿宋_GB2312" w:hint="eastAsia"/>
          <w:sz w:val="32"/>
          <w:szCs w:val="32"/>
        </w:rPr>
        <w:t>平台建设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面向量大面广的中小企业和民营企业提供多元化的生产服务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，健全数据共享和协同制造机制，建立技术标准和服务规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范。（工业和信息化部牵头）</w:t>
      </w:r>
    </w:p>
    <w:p w:rsidR="00E85B54" w:rsidRDefault="00AD444B">
      <w:pPr>
        <w:numPr>
          <w:ilvl w:val="0"/>
          <w:numId w:val="2"/>
        </w:numPr>
        <w:adjustRightInd w:val="0"/>
        <w:snapToGrid w:val="0"/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鼓励</w:t>
      </w:r>
      <w:r>
        <w:rPr>
          <w:rFonts w:ascii="楷体_GB2312" w:eastAsia="楷体_GB2312" w:hAnsi="楷体_GB2312" w:cs="楷体_GB2312" w:hint="eastAsia"/>
          <w:sz w:val="32"/>
          <w:szCs w:val="32"/>
        </w:rPr>
        <w:t>国际化发展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是支持企业运用商标品牌参与国际竞争，健全企业商标海外维权协调机制。引导企业在实施“走出去”战略中“商标先行”，通过马德里商标国际注册等途径，加强商标海外布局规划，拓展商标海外布局渠道。探索建立中国企业商标海外维权信息收集平台。进一步加大海外商标维权援助力度，协助企业解决海外商标注册与维权问题。（工商总局、商务部）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二是</w:t>
      </w:r>
      <w:r>
        <w:rPr>
          <w:rFonts w:ascii="仿宋_GB2312" w:eastAsia="仿宋_GB2312" w:hAnsi="仿宋_GB2312" w:cs="仿宋_GB2312"/>
          <w:sz w:val="32"/>
          <w:szCs w:val="32"/>
        </w:rPr>
        <w:t>制定规范企业海外投资经营行为的</w:t>
      </w:r>
      <w:r>
        <w:rPr>
          <w:rFonts w:ascii="仿宋_GB2312" w:eastAsia="仿宋_GB2312" w:hAnsi="仿宋_GB2312" w:cs="仿宋_GB2312" w:hint="eastAsia"/>
          <w:sz w:val="32"/>
          <w:szCs w:val="32"/>
        </w:rPr>
        <w:t>指导性文件，</w:t>
      </w:r>
      <w:r>
        <w:rPr>
          <w:rFonts w:ascii="仿宋_GB2312" w:eastAsia="仿宋_GB2312" w:hAnsi="仿宋_GB2312" w:cs="仿宋_GB2312"/>
          <w:sz w:val="32"/>
          <w:szCs w:val="32"/>
        </w:rPr>
        <w:t>推动加强企业</w:t>
      </w:r>
      <w:r>
        <w:rPr>
          <w:rFonts w:ascii="仿宋_GB2312" w:eastAsia="仿宋_GB2312" w:hAnsi="仿宋_GB2312" w:cs="仿宋_GB2312"/>
          <w:sz w:val="32"/>
          <w:szCs w:val="32"/>
        </w:rPr>
        <w:t>“</w:t>
      </w:r>
      <w:r>
        <w:rPr>
          <w:rFonts w:ascii="仿宋_GB2312" w:eastAsia="仿宋_GB2312" w:hAnsi="仿宋_GB2312" w:cs="仿宋_GB2312"/>
          <w:sz w:val="32"/>
          <w:szCs w:val="32"/>
        </w:rPr>
        <w:t>走出去</w:t>
      </w:r>
      <w:r>
        <w:rPr>
          <w:rFonts w:ascii="仿宋_GB2312" w:eastAsia="仿宋_GB2312" w:hAnsi="仿宋_GB2312" w:cs="仿宋_GB2312"/>
          <w:sz w:val="32"/>
          <w:szCs w:val="32"/>
        </w:rPr>
        <w:t>”</w:t>
      </w:r>
      <w:r>
        <w:rPr>
          <w:rFonts w:ascii="仿宋_GB2312" w:eastAsia="仿宋_GB2312" w:hAnsi="仿宋_GB2312" w:cs="仿宋_GB2312"/>
          <w:sz w:val="32"/>
          <w:szCs w:val="32"/>
        </w:rPr>
        <w:t>信用体系建设。</w:t>
      </w:r>
      <w:r>
        <w:rPr>
          <w:rFonts w:ascii="仿宋_GB2312" w:eastAsia="仿宋_GB2312" w:hAnsi="仿宋_GB2312" w:cs="仿宋_GB2312" w:hint="eastAsia"/>
          <w:sz w:val="32"/>
          <w:szCs w:val="32"/>
        </w:rPr>
        <w:t>对</w:t>
      </w:r>
      <w:r>
        <w:rPr>
          <w:rFonts w:ascii="仿宋_GB2312" w:eastAsia="仿宋_GB2312" w:hAnsi="仿宋_GB2312" w:cs="仿宋_GB2312" w:hint="eastAsia"/>
          <w:sz w:val="32"/>
          <w:szCs w:val="32"/>
        </w:rPr>
        <w:t>民营企业参与国家援外项目、对外融资、保险</w:t>
      </w:r>
      <w:r>
        <w:rPr>
          <w:rFonts w:ascii="仿宋_GB2312" w:eastAsia="仿宋_GB2312" w:hAnsi="仿宋_GB2312" w:cs="仿宋_GB2312" w:hint="eastAsia"/>
          <w:sz w:val="32"/>
          <w:szCs w:val="32"/>
        </w:rPr>
        <w:t>给予平等</w:t>
      </w:r>
      <w:r>
        <w:rPr>
          <w:rFonts w:ascii="仿宋_GB2312" w:eastAsia="仿宋_GB2312" w:hAnsi="仿宋_GB2312" w:cs="仿宋_GB2312" w:hint="eastAsia"/>
          <w:sz w:val="32"/>
          <w:szCs w:val="32"/>
        </w:rPr>
        <w:t>待遇。</w:t>
      </w:r>
      <w:r>
        <w:rPr>
          <w:rFonts w:ascii="仿宋_GB2312" w:eastAsia="仿宋_GB2312" w:hAnsi="仿宋_GB2312" w:cs="仿宋_GB2312"/>
          <w:sz w:val="32"/>
          <w:szCs w:val="32"/>
        </w:rPr>
        <w:t>健全境外投资风险防控体系，完善境外投资风险评估与预警机制、境外突发安全事件应急处理机制。</w:t>
      </w:r>
      <w:r>
        <w:rPr>
          <w:rFonts w:ascii="仿宋_GB2312" w:eastAsia="仿宋_GB2312" w:hAnsi="仿宋_GB2312" w:cs="仿宋_GB2312" w:hint="eastAsia"/>
          <w:sz w:val="32"/>
          <w:szCs w:val="32"/>
        </w:rPr>
        <w:t>（发展改革委、商务部按职责分工牵头，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财政部</w:t>
      </w:r>
      <w:r>
        <w:rPr>
          <w:rFonts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全国工商联等参与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三是加强民营企业“走出去”信息服务，</w:t>
      </w:r>
      <w:r>
        <w:rPr>
          <w:rFonts w:ascii="仿宋_GB2312" w:eastAsia="仿宋_GB2312" w:hAnsi="仿宋_GB2312" w:cs="仿宋_GB2312"/>
          <w:sz w:val="32"/>
          <w:szCs w:val="32"/>
        </w:rPr>
        <w:t>建设综合信息服务平台，完善信息共享制度</w:t>
      </w:r>
      <w:r>
        <w:rPr>
          <w:rFonts w:ascii="仿宋_GB2312" w:eastAsia="仿宋_GB2312" w:hAnsi="仿宋_GB2312" w:cs="仿宋_GB2312" w:hint="eastAsia"/>
          <w:sz w:val="32"/>
          <w:szCs w:val="32"/>
        </w:rPr>
        <w:t>。加快境外分支机构和服务网点布局</w:t>
      </w:r>
      <w:r>
        <w:rPr>
          <w:rFonts w:ascii="仿宋_GB2312" w:eastAsia="仿宋_GB2312" w:hAnsi="仿宋_GB2312" w:cs="仿宋_GB2312" w:hint="eastAsia"/>
          <w:sz w:val="32"/>
          <w:szCs w:val="32"/>
        </w:rPr>
        <w:t>。发挥行业协会、中介组织作用，</w:t>
      </w:r>
      <w:r>
        <w:rPr>
          <w:rFonts w:ascii="仿宋_GB2312" w:eastAsia="仿宋_GB2312" w:hAnsi="仿宋_GB2312" w:cs="仿宋_GB2312" w:hint="eastAsia"/>
          <w:sz w:val="32"/>
          <w:szCs w:val="32"/>
        </w:rPr>
        <w:t>推动制定“走出去”行业自律规范，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组织民营企业“抱团出海”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优势互补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（发展改革委、商务部按职责分工牵头，工业和信息化部、</w:t>
      </w:r>
      <w:r>
        <w:rPr>
          <w:rFonts w:ascii="仿宋_GB2312" w:eastAsia="仿宋_GB2312" w:hAnsi="仿宋_GB2312" w:cs="仿宋_GB2312" w:hint="eastAsia"/>
          <w:sz w:val="32"/>
          <w:szCs w:val="32"/>
        </w:rPr>
        <w:t>全国工商联等参与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四是</w:t>
      </w:r>
      <w:r>
        <w:rPr>
          <w:rFonts w:ascii="仿宋_GB2312" w:eastAsia="仿宋_GB2312" w:hAnsi="仿宋_GB2312" w:cs="仿宋_GB2312" w:hint="eastAsia"/>
          <w:sz w:val="32"/>
          <w:szCs w:val="32"/>
        </w:rPr>
        <w:t>鼓励金融机构开发</w:t>
      </w:r>
      <w:r>
        <w:rPr>
          <w:rFonts w:ascii="仿宋_GB2312" w:eastAsia="仿宋_GB2312" w:hAnsi="仿宋_GB2312" w:cs="仿宋_GB2312" w:hint="eastAsia"/>
          <w:sz w:val="32"/>
          <w:szCs w:val="32"/>
        </w:rPr>
        <w:t>支持企业“走出去”</w:t>
      </w:r>
      <w:r>
        <w:rPr>
          <w:rFonts w:ascii="仿宋_GB2312" w:eastAsia="仿宋_GB2312" w:hAnsi="仿宋_GB2312" w:cs="仿宋_GB2312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金融产品，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加强银担合作。</w:t>
      </w:r>
      <w:r>
        <w:rPr>
          <w:rFonts w:ascii="仿宋_GB2312" w:eastAsia="仿宋_GB2312" w:hAnsi="仿宋_GB2312" w:cs="仿宋_GB2312" w:hint="eastAsia"/>
          <w:sz w:val="32"/>
          <w:szCs w:val="32"/>
        </w:rPr>
        <w:t>支持符合条件的企业和</w:t>
      </w:r>
      <w:r>
        <w:rPr>
          <w:rFonts w:ascii="仿宋_GB2312" w:eastAsia="仿宋_GB2312" w:hAnsi="仿宋_GB2312" w:cs="仿宋_GB2312" w:hint="eastAsia"/>
          <w:sz w:val="32"/>
          <w:szCs w:val="32"/>
        </w:rPr>
        <w:t>金融机构在境内外市场募集资金。支持“走出去”企业以境外资产或股权、矿权为抵押获得融资。（发展改革委、商务部、人民银行、银监会、工业和信息化部）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是鼓励民营企业“走出去”参与国外基础设施建设，构建国内外优势产业长效合作机制。加强与“一带一路”沿线国家的经贸合作，支持光伏、高铁等具有国际竞争力的优势产业，积极加强国际布局，提供政策、资金、金融等服务，推动民营企业稳妥有序拓展国际新兴市场。（发展改革委、商务部、工业和信息化部、人民银行、银监会、</w:t>
      </w:r>
      <w:r>
        <w:rPr>
          <w:rFonts w:ascii="仿宋_GB2312" w:eastAsia="仿宋_GB2312" w:hAnsi="仿宋_GB2312" w:cs="仿宋_GB2312" w:hint="eastAsia"/>
          <w:sz w:val="32"/>
          <w:szCs w:val="32"/>
        </w:rPr>
        <w:t>全国工商联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E85B54" w:rsidRDefault="00AD444B">
      <w:pPr>
        <w:numPr>
          <w:ilvl w:val="0"/>
          <w:numId w:val="3"/>
        </w:numPr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保障措施</w:t>
      </w:r>
    </w:p>
    <w:p w:rsidR="00E85B54" w:rsidRDefault="00AD444B">
      <w:pPr>
        <w:tabs>
          <w:tab w:val="left" w:pos="1251"/>
        </w:tabs>
        <w:adjustRightInd w:val="0"/>
        <w:snapToGri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 w:hint="eastAsia"/>
          <w:bCs/>
          <w:sz w:val="32"/>
          <w:szCs w:val="32"/>
        </w:rPr>
        <w:t>（一）</w:t>
      </w:r>
      <w:r>
        <w:rPr>
          <w:rFonts w:ascii="Times New Roman" w:eastAsia="楷体_GB2312" w:hAnsi="Times New Roman" w:cs="Times New Roman" w:hint="eastAsia"/>
          <w:bCs/>
          <w:sz w:val="32"/>
          <w:szCs w:val="32"/>
        </w:rPr>
        <w:t>改</w:t>
      </w:r>
      <w:r>
        <w:rPr>
          <w:rFonts w:ascii="Times New Roman" w:eastAsia="楷体_GB2312" w:hAnsi="Times New Roman" w:cs="Times New Roman" w:hint="eastAsia"/>
          <w:bCs/>
          <w:sz w:val="32"/>
          <w:szCs w:val="32"/>
        </w:rPr>
        <w:t>善</w:t>
      </w:r>
      <w:r>
        <w:rPr>
          <w:rFonts w:ascii="Times New Roman" w:eastAsia="楷体_GB2312" w:hAnsi="Times New Roman" w:cs="Times New Roman" w:hint="eastAsia"/>
          <w:bCs/>
          <w:sz w:val="32"/>
          <w:szCs w:val="32"/>
        </w:rPr>
        <w:t>制度</w:t>
      </w:r>
      <w:r>
        <w:rPr>
          <w:rFonts w:ascii="Times New Roman" w:eastAsia="楷体_GB2312" w:hAnsi="Times New Roman" w:cs="Times New Roman" w:hint="eastAsia"/>
          <w:bCs/>
          <w:sz w:val="32"/>
          <w:szCs w:val="32"/>
        </w:rPr>
        <w:t>供给，优化</w:t>
      </w:r>
      <w:r>
        <w:rPr>
          <w:rFonts w:ascii="Times New Roman" w:eastAsia="楷体_GB2312" w:hAnsi="Times New Roman" w:cs="Times New Roman" w:hint="eastAsia"/>
          <w:bCs/>
          <w:sz w:val="32"/>
          <w:szCs w:val="32"/>
        </w:rPr>
        <w:t>市场</w:t>
      </w:r>
      <w:r>
        <w:rPr>
          <w:rFonts w:ascii="Times New Roman" w:eastAsia="楷体_GB2312" w:hAnsi="Times New Roman" w:cs="Times New Roman" w:hint="eastAsia"/>
          <w:bCs/>
          <w:sz w:val="32"/>
          <w:szCs w:val="32"/>
        </w:rPr>
        <w:t>环境</w:t>
      </w:r>
    </w:p>
    <w:p w:rsidR="00E85B54" w:rsidRDefault="00AD444B">
      <w:pPr>
        <w:tabs>
          <w:tab w:val="left" w:pos="1251"/>
        </w:tabs>
        <w:adjustRightInd w:val="0"/>
        <w:snapToGrid w:val="0"/>
        <w:spacing w:line="600" w:lineRule="exact"/>
        <w:ind w:firstLineChars="200" w:firstLine="640"/>
        <w:outlineLvl w:val="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一是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深入推进简政放权、放管结合、优化服务，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精简和优化行政审批，清理相关政策法规，建立和完善市场准入负面清单制度，构建完善市场准入管理新体制，保障民营经济依法平等参与市场竞争。（发展改革委、各相关部门）</w:t>
      </w:r>
    </w:p>
    <w:p w:rsidR="00E85B54" w:rsidRDefault="00AD444B">
      <w:pPr>
        <w:tabs>
          <w:tab w:val="left" w:pos="1251"/>
        </w:tabs>
        <w:adjustRightInd w:val="0"/>
        <w:snapToGrid w:val="0"/>
        <w:spacing w:line="600" w:lineRule="exact"/>
        <w:ind w:firstLineChars="200" w:firstLine="640"/>
        <w:outlineLvl w:val="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二是深入推进落实投融资体制改革。不断优化制造业领域政府投资范围，平等对待各类投资主体，在不改变规划条件的前提下，依法依规研究推广零土地技改项目承诺备案制，完善事中事后监管和信用体系建设。（发展改革委、工业和信息化部）</w:t>
      </w:r>
    </w:p>
    <w:p w:rsidR="00E85B54" w:rsidRDefault="00AD444B">
      <w:pPr>
        <w:tabs>
          <w:tab w:val="left" w:pos="1251"/>
        </w:tabs>
        <w:adjustRightInd w:val="0"/>
        <w:snapToGrid w:val="0"/>
        <w:spacing w:line="600" w:lineRule="exact"/>
        <w:ind w:firstLineChars="200" w:firstLine="640"/>
        <w:outlineLvl w:val="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三是深入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推进企业减负工作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。发挥国务院减轻企业负担部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际联席会议机制作用，加强政策宣传和督促检查，推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动各项惠企减负政策的落实。建立涉企收费目录清单制度，打造减轻企业负担综合服务平台，</w:t>
      </w:r>
      <w:r>
        <w:rPr>
          <w:rFonts w:ascii="Times New Roman" w:eastAsia="仿宋_GB2312" w:hAnsi="Times New Roman" w:cs="Times New Roman"/>
          <w:sz w:val="32"/>
          <w:szCs w:val="32"/>
        </w:rPr>
        <w:t>加强行政审批中介服务事项清理规范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，完善企业举报查处机制，制止各种清单之外违规收费行为。（工业和信息化部</w:t>
      </w:r>
      <w:r>
        <w:rPr>
          <w:rFonts w:ascii="Times New Roman" w:eastAsia="仿宋_GB2312" w:hAnsi="Times New Roman" w:cs="Times New Roman"/>
          <w:sz w:val="32"/>
          <w:szCs w:val="32"/>
        </w:rPr>
        <w:t>、发展改革委、财政部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牵头）</w:t>
      </w:r>
    </w:p>
    <w:p w:rsidR="00E85B54" w:rsidRDefault="00AD444B">
      <w:pPr>
        <w:tabs>
          <w:tab w:val="left" w:pos="1251"/>
        </w:tabs>
        <w:adjustRightInd w:val="0"/>
        <w:snapToGrid w:val="0"/>
        <w:spacing w:line="600" w:lineRule="exact"/>
        <w:ind w:firstLineChars="200" w:firstLine="640"/>
        <w:outlineLvl w:val="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四是制定完善</w:t>
      </w:r>
      <w:r>
        <w:rPr>
          <w:rFonts w:ascii="Times New Roman" w:eastAsia="仿宋_GB2312" w:hAnsi="Times New Roman" w:cs="Times New Roman"/>
          <w:sz w:val="32"/>
          <w:szCs w:val="32"/>
        </w:rPr>
        <w:t>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中国制造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sz w:val="32"/>
          <w:szCs w:val="32"/>
        </w:rPr>
        <w:t>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配套政策，充分征求相关民营企业意见，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细化落实更符合民营企业特点和需求的政策措施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。（各相关部门）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 w:hint="eastAsia"/>
          <w:bCs/>
          <w:sz w:val="32"/>
          <w:szCs w:val="32"/>
        </w:rPr>
        <w:t>（</w:t>
      </w:r>
      <w:r>
        <w:rPr>
          <w:rFonts w:ascii="Times New Roman" w:eastAsia="楷体_GB2312" w:hAnsi="Times New Roman" w:cs="Times New Roman" w:hint="eastAsia"/>
          <w:bCs/>
          <w:sz w:val="32"/>
          <w:szCs w:val="32"/>
        </w:rPr>
        <w:t>二</w:t>
      </w:r>
      <w:r>
        <w:rPr>
          <w:rFonts w:ascii="Times New Roman" w:eastAsia="楷体_GB2312" w:hAnsi="Times New Roman" w:cs="Times New Roman" w:hint="eastAsia"/>
          <w:bCs/>
          <w:sz w:val="32"/>
          <w:szCs w:val="32"/>
        </w:rPr>
        <w:t>）完善公共服务体系</w:t>
      </w:r>
      <w:r>
        <w:rPr>
          <w:rFonts w:ascii="Times New Roman" w:eastAsia="楷体_GB2312" w:hAnsi="Times New Roman" w:cs="Times New Roman" w:hint="eastAsia"/>
          <w:bCs/>
          <w:sz w:val="32"/>
          <w:szCs w:val="32"/>
        </w:rPr>
        <w:t>，提高服务质量水平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一是加快行业信息平台建设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。充分运用新一代信息技术，可视化展示产业布局、发展动态、制约瓶颈，引导平台及时向民营企业发布宏观经济信息、政策信息、行业信息和项目信息。（工业和信息化部）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二是完善技术创新服务平台。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打造以制造业创新中心为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重要节点的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制造业创新体系，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完善产业技术基础，</w:t>
      </w:r>
      <w:r>
        <w:rPr>
          <w:rFonts w:ascii="Times New Roman" w:eastAsia="仿宋_GB2312" w:hAnsi="Times New Roman" w:cs="Times New Roman"/>
          <w:sz w:val="32"/>
          <w:szCs w:val="32"/>
        </w:rPr>
        <w:t>增强产业共性技术供给，为民营企业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技术</w:t>
      </w:r>
      <w:r>
        <w:rPr>
          <w:rFonts w:ascii="Times New Roman" w:eastAsia="仿宋_GB2312" w:hAnsi="Times New Roman" w:cs="Times New Roman"/>
          <w:sz w:val="32"/>
          <w:szCs w:val="32"/>
        </w:rPr>
        <w:t>创新提供支撑。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（工业和信息化部）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是打造制造业企业互联网“双创”平台，深化工业云、大数据等技术的集成应用，推动互联网企业构建制造业“双创”服务体系，支持民营制造企业与互联网企业跨界融合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中小企业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提供系统解决方案。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（工业和信息化部）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是</w:t>
      </w:r>
      <w:r>
        <w:rPr>
          <w:rFonts w:ascii="Times New Roman" w:eastAsia="仿宋_GB2312" w:hAnsi="Times New Roman" w:cs="Times New Roman"/>
          <w:sz w:val="32"/>
          <w:szCs w:val="32"/>
        </w:rPr>
        <w:t>完善中小企业服务体系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加快建设中小企业服务平台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网络，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推进国家检验检测认证公共服务平台示范区建设，</w:t>
      </w:r>
      <w:r>
        <w:rPr>
          <w:rFonts w:ascii="Times New Roman" w:eastAsia="仿宋_GB2312" w:hAnsi="Times New Roman" w:cs="Times New Roman"/>
          <w:sz w:val="32"/>
          <w:szCs w:val="32"/>
        </w:rPr>
        <w:t>构建基于互联网的第三方服务平台，构建质量品牌专业化服务、信息共享和活动推进平台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，构建商标品牌管理公共服务平台。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推动建设面向中小企业的网络安全公共服务平台，提供专业化、实时的网络安全监测预警和应急响应服务，提升中小企业网络安全防护水平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（工业和信息化部、质检总局、工商总局）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五是完善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投融资服务平台。培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育发展股权投资基金、创业投资基金等各类民间资本，鼓励引导服务于制造业的金融创新，为制造业民营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企业融资提供咨询辅导。（人民银行、证监会）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六是完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善投资项目在线审批监管平台，实现部门与投资项目相关审批在线平台对接和信息共享，促进网上并联审批，提高审批效率。（发展改革委牵头）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（三）健全人才激励体系，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提升企业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管理水平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一是大力倡导企业家精神。贯彻落实《关于完善产权保护制度依法保护产权的意见》。加强</w:t>
      </w:r>
      <w:r>
        <w:rPr>
          <w:rFonts w:ascii="Times New Roman" w:eastAsia="仿宋_GB2312" w:hAnsi="Times New Roman" w:cs="Times New Roman"/>
          <w:sz w:val="32"/>
          <w:szCs w:val="32"/>
        </w:rPr>
        <w:t>对民营企业家的关注和保障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营造鼓励创业创新、宽容失败的社会氛围，强化创造利润、奉献爱心、回报社会的价值导向。通过理论培训和实践锻炼，提升企业家的战略管理能力，培育一批专注实业、精于主业、勇于创新的企业家队伍。（发展改革委、工业和信息化部、全国工商联）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二是促进民营企业提升管理水平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充分发挥商会等社会组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织的作用，</w:t>
      </w:r>
      <w:r>
        <w:rPr>
          <w:rFonts w:ascii="Times New Roman" w:eastAsia="仿宋_GB2312" w:hAnsi="Times New Roman" w:cs="Times New Roman"/>
          <w:sz w:val="32"/>
          <w:szCs w:val="32"/>
        </w:rPr>
        <w:t>鼓励和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引导</w:t>
      </w:r>
      <w:r>
        <w:rPr>
          <w:rFonts w:ascii="Times New Roman" w:eastAsia="仿宋_GB2312" w:hAnsi="Times New Roman" w:cs="Times New Roman"/>
          <w:sz w:val="32"/>
          <w:szCs w:val="32"/>
        </w:rPr>
        <w:t>有条件的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民营企业建立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现代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企业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制度，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完善公司治理结构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加强管理创新和提质增效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推广应用先进管理经验</w:t>
      </w:r>
      <w:r>
        <w:rPr>
          <w:rFonts w:ascii="Times New Roman" w:eastAsia="仿宋_GB2312" w:hAnsi="Times New Roman" w:cs="Times New Roman"/>
          <w:sz w:val="32"/>
          <w:szCs w:val="32"/>
        </w:rPr>
        <w:t>；鼓励和引导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管理咨询机构</w:t>
      </w:r>
      <w:r>
        <w:rPr>
          <w:rFonts w:ascii="Times New Roman" w:eastAsia="仿宋_GB2312" w:hAnsi="Times New Roman" w:cs="Times New Roman"/>
          <w:sz w:val="32"/>
          <w:szCs w:val="32"/>
        </w:rPr>
        <w:t>为民营企业创新发展提供企业诊断和管理咨询服务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。（工业和信息化部、全国工商联等）</w:t>
      </w:r>
    </w:p>
    <w:p w:rsidR="00E85B54" w:rsidRDefault="00AD444B">
      <w:pPr>
        <w:spacing w:line="600" w:lineRule="exact"/>
        <w:ind w:firstLineChars="200" w:firstLine="640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三是完善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职业经理人、专业技术人才、技能型人才的评价评定、薪酬设计、交流选聘、培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训激励等机制，激发各类人才的活力和创造力。（人力资源社会保障部、工业和信息化部）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（四）加大财税支持力度，发挥引导带动作用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r>
        <w:rPr>
          <w:rFonts w:ascii="Times New Roman" w:eastAsia="仿宋_GB2312" w:hAnsi="Times New Roman" w:cs="Times New Roman"/>
          <w:sz w:val="32"/>
          <w:szCs w:val="32"/>
        </w:rPr>
        <w:t>是</w:t>
      </w:r>
      <w:r>
        <w:rPr>
          <w:rFonts w:ascii="Times New Roman" w:eastAsia="仿宋_GB2312" w:hAnsi="Times New Roman" w:cs="Times New Roman"/>
          <w:sz w:val="32"/>
          <w:szCs w:val="32"/>
        </w:rPr>
        <w:t>发挥</w:t>
      </w:r>
      <w:r>
        <w:rPr>
          <w:rFonts w:ascii="Times New Roman" w:eastAsia="仿宋_GB2312" w:hAnsi="Times New Roman" w:cs="Times New Roman"/>
          <w:sz w:val="32"/>
          <w:szCs w:val="32"/>
        </w:rPr>
        <w:t>工业转型升级（中国制造</w:t>
      </w:r>
      <w:r>
        <w:rPr>
          <w:rFonts w:ascii="Times New Roman" w:eastAsia="仿宋_GB2312" w:hAnsi="Times New Roman" w:cs="Times New Roman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sz w:val="32"/>
          <w:szCs w:val="32"/>
        </w:rPr>
        <w:t>）资金</w:t>
      </w:r>
      <w:r>
        <w:rPr>
          <w:rFonts w:ascii="Times New Roman" w:eastAsia="仿宋_GB2312" w:hAnsi="Times New Roman" w:cs="Times New Roman"/>
          <w:sz w:val="32"/>
          <w:szCs w:val="32"/>
        </w:rPr>
        <w:t>作用</w:t>
      </w:r>
      <w:r>
        <w:rPr>
          <w:rFonts w:ascii="Times New Roman" w:eastAsia="仿宋_GB2312" w:hAnsi="Times New Roman" w:cs="Times New Roman"/>
          <w:sz w:val="32"/>
          <w:szCs w:val="32"/>
        </w:rPr>
        <w:t>，重点支持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制造业关键领域和薄弱环节发展，为民营企业转型升级提供产业支撑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（工业和信息化部、财政部）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二</w:t>
      </w:r>
      <w:r>
        <w:rPr>
          <w:rFonts w:ascii="Times New Roman" w:eastAsia="仿宋_GB2312" w:hAnsi="Times New Roman" w:cs="Times New Roman"/>
          <w:sz w:val="32"/>
          <w:szCs w:val="32"/>
        </w:rPr>
        <w:t>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创新资金使用方式，支持战略性、基础性、公益性领域的技术改造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制定</w:t>
      </w:r>
      <w:r>
        <w:rPr>
          <w:rFonts w:ascii="Times New Roman" w:eastAsia="仿宋_GB2312" w:hAnsi="Times New Roman" w:cs="Times New Roman"/>
          <w:sz w:val="32"/>
          <w:szCs w:val="32"/>
        </w:rPr>
        <w:t>企业技术改造年度导向计划。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（发展改革委、财政部、工业和信息化部）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三</w:t>
      </w:r>
      <w:r>
        <w:rPr>
          <w:rFonts w:ascii="Times New Roman" w:eastAsia="仿宋_GB2312" w:hAnsi="Times New Roman" w:cs="Times New Roman"/>
          <w:sz w:val="32"/>
          <w:szCs w:val="32"/>
        </w:rPr>
        <w:t>是探索和实践股权投资、资本合作方式，充分发挥先进制造、集成电路、中小企业等投资基金</w:t>
      </w:r>
      <w:r>
        <w:rPr>
          <w:rFonts w:ascii="仿宋_GB2312" w:eastAsia="仿宋_GB2312" w:hAnsi="仿宋_GB2312" w:cs="仿宋_GB2312" w:hint="eastAsia"/>
          <w:sz w:val="32"/>
          <w:szCs w:val="32"/>
        </w:rPr>
        <w:t>的作用，撬动更多社会资源投入工业领域。（发展改革委、财政部、工业和信息化部）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四是鼓励</w:t>
      </w:r>
      <w:r>
        <w:rPr>
          <w:rFonts w:ascii="仿宋_GB2312" w:eastAsia="仿宋_GB2312" w:hAnsi="仿宋_GB2312" w:cs="仿宋_GB2312" w:hint="eastAsia"/>
          <w:sz w:val="32"/>
          <w:szCs w:val="32"/>
        </w:rPr>
        <w:t>各地引导</w:t>
      </w:r>
      <w:r>
        <w:rPr>
          <w:rFonts w:ascii="仿宋_GB2312" w:eastAsia="仿宋_GB2312" w:hAnsi="仿宋_GB2312" w:cs="仿宋_GB2312" w:hint="eastAsia"/>
          <w:sz w:val="32"/>
          <w:szCs w:val="32"/>
        </w:rPr>
        <w:t>民营企业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加大对</w:t>
      </w:r>
      <w:r>
        <w:rPr>
          <w:rFonts w:ascii="仿宋_GB2312" w:eastAsia="仿宋_GB2312" w:hAnsi="仿宋_GB2312" w:cs="仿宋_GB2312" w:hint="eastAsia"/>
          <w:sz w:val="32"/>
          <w:szCs w:val="32"/>
        </w:rPr>
        <w:t>技术改造的</w:t>
      </w:r>
      <w:r>
        <w:rPr>
          <w:rFonts w:ascii="仿宋_GB2312" w:eastAsia="仿宋_GB2312" w:hAnsi="仿宋_GB2312" w:cs="仿宋_GB2312" w:hint="eastAsia"/>
          <w:sz w:val="32"/>
          <w:szCs w:val="32"/>
        </w:rPr>
        <w:t>投入力度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（财政部、工业和信息化部）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五是运用政府和社会资本合作（</w:t>
      </w:r>
      <w:r>
        <w:rPr>
          <w:rFonts w:ascii="仿宋_GB2312" w:eastAsia="仿宋_GB2312" w:hAnsi="仿宋_GB2312" w:cs="仿宋_GB2312" w:hint="eastAsia"/>
          <w:sz w:val="32"/>
          <w:szCs w:val="32"/>
        </w:rPr>
        <w:t>PPP</w:t>
      </w:r>
      <w:r>
        <w:rPr>
          <w:rFonts w:ascii="仿宋_GB2312" w:eastAsia="仿宋_GB2312" w:hAnsi="仿宋_GB2312" w:cs="仿宋_GB2312" w:hint="eastAsia"/>
          <w:sz w:val="32"/>
          <w:szCs w:val="32"/>
        </w:rPr>
        <w:t>）模式，</w:t>
      </w:r>
      <w:r>
        <w:rPr>
          <w:rFonts w:ascii="仿宋_GB2312" w:eastAsia="仿宋_GB2312" w:hAnsi="仿宋_GB2312" w:cs="仿宋_GB2312" w:hint="eastAsia"/>
          <w:sz w:val="32"/>
          <w:szCs w:val="32"/>
        </w:rPr>
        <w:t>出台合同范本，</w:t>
      </w:r>
      <w:r>
        <w:rPr>
          <w:rFonts w:ascii="仿宋_GB2312" w:eastAsia="仿宋_GB2312" w:hAnsi="仿宋_GB2312" w:cs="仿宋_GB2312" w:hint="eastAsia"/>
          <w:sz w:val="32"/>
          <w:szCs w:val="32"/>
        </w:rPr>
        <w:t>引导民间投资参与制造业重大项目建设。（财政部、工业和信息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化部）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六是综合运用税收政策工具，落实税收优惠政策，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促进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制造业转型升级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。（财政部、</w:t>
      </w:r>
      <w:r>
        <w:rPr>
          <w:rFonts w:ascii="Times New Roman" w:eastAsia="仿宋_GB2312" w:hAnsi="Times New Roman" w:cs="Times New Roman"/>
          <w:sz w:val="32"/>
          <w:szCs w:val="32"/>
        </w:rPr>
        <w:t>税务总局、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工业和信息化部）</w:t>
      </w:r>
    </w:p>
    <w:p w:rsidR="00E85B54" w:rsidRDefault="00AD444B">
      <w:pPr>
        <w:numPr>
          <w:ilvl w:val="0"/>
          <w:numId w:val="4"/>
        </w:numPr>
        <w:adjustRightInd w:val="0"/>
        <w:snapToGrid w:val="0"/>
        <w:spacing w:line="600" w:lineRule="exact"/>
        <w:ind w:firstLineChars="200" w:firstLine="640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 w:hint="eastAsia"/>
          <w:bCs/>
          <w:sz w:val="32"/>
          <w:szCs w:val="32"/>
        </w:rPr>
        <w:t>规范</w:t>
      </w:r>
      <w:r>
        <w:rPr>
          <w:rFonts w:ascii="Times New Roman" w:eastAsia="楷体_GB2312" w:hAnsi="Times New Roman" w:cs="Times New Roman" w:hint="eastAsia"/>
          <w:bCs/>
          <w:sz w:val="32"/>
          <w:szCs w:val="32"/>
        </w:rPr>
        <w:t>产融</w:t>
      </w:r>
      <w:r>
        <w:rPr>
          <w:rFonts w:ascii="Times New Roman" w:eastAsia="楷体_GB2312" w:hAnsi="Times New Roman" w:cs="Times New Roman" w:hint="eastAsia"/>
          <w:bCs/>
          <w:sz w:val="32"/>
          <w:szCs w:val="32"/>
        </w:rPr>
        <w:t>合作</w:t>
      </w:r>
      <w:r>
        <w:rPr>
          <w:rFonts w:ascii="Times New Roman" w:eastAsia="楷体_GB2312" w:hAnsi="Times New Roman" w:cs="Times New Roman" w:hint="eastAsia"/>
          <w:bCs/>
          <w:sz w:val="32"/>
          <w:szCs w:val="32"/>
        </w:rPr>
        <w:t>，</w:t>
      </w:r>
      <w:r>
        <w:rPr>
          <w:rFonts w:ascii="Times New Roman" w:eastAsia="楷体_GB2312" w:hAnsi="Times New Roman" w:cs="Times New Roman" w:hint="eastAsia"/>
          <w:bCs/>
          <w:sz w:val="32"/>
          <w:szCs w:val="32"/>
        </w:rPr>
        <w:t>创新金融支持方式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一是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深入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开展产融合作有关工作，建立信息共享和工作协调机制，推动各地以信息共享为切入点，完善产融信息对接合作平台，在严格监管前提下促进银企对接和产融合作。（工业和信息化部、财政部、人民银行、银监会）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二是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开展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产融合作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试点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城市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有关工作，对产融合作实施严格准入和监管，促进城市聚合各类资源，探索产业与金融良性互动、互利共赢的发展模式</w:t>
      </w:r>
      <w:r>
        <w:rPr>
          <w:rFonts w:ascii="Times New Roman" w:eastAsia="仿宋_GB2312" w:hAnsi="Times New Roman"/>
          <w:kern w:val="0"/>
          <w:sz w:val="32"/>
          <w:szCs w:val="32"/>
        </w:rPr>
        <w:t>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鼓励金融机构在风险可控、商业可持续的前提下，创新适合民营企业需求特点的金融产品和金融服务，促进民营企业改造升级。（工业和信息化部、财政部、人民银行、银监会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、证监会、保监会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  <w:highlight w:val="yellow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三是推动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建立国家融资担保基金，增强省级再担保机构资本实力，强化省级再担保机构为担保机构增信和分担风险功能，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推进开展中小企业信用担保代偿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补偿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工作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（财政部、银监会、工业和信息化部）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四是推进商业银行落实小微企业授信尽职免责制度，按照收益覆盖风险的原则合理确定贷款利率，支持商业银行发行小微企业金融债，加强小微企业增信合作。（银监会、人民银行）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五是引导开发性、政策性金融机构落实民营企业金融服务有关政策，支持其在依法合规、风险可控的前提下，根据职能定位和业务范围要求，加强与其他银行业金融机构合作，强化对民营企业信贷支持。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（人民银行、银监会）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六是扩大民营企业财产质押范围，落实《商业银行押品管理指引》，在风险可控的前提下推动企业以应收账款、收益权、商标权、专利权等无形资产进行抵质押贷款，并推动建立全国统一的动产担保登记公示制度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（人民银行、银监会、</w:t>
      </w:r>
      <w:r>
        <w:rPr>
          <w:rFonts w:ascii="Times New Roman" w:eastAsia="仿宋_GB2312" w:hAnsi="Times New Roman" w:cs="Times New Roman"/>
          <w:sz w:val="32"/>
          <w:szCs w:val="32"/>
        </w:rPr>
        <w:t>工业和信息化部、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工商总局、知识产权局）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七是鼓励银行等金融机构开展供应链融资，为制造业民营企业产业链上下游提供金融服务，促进产业链相关企业协调发展。（银监会、人民银行、工业和信息化部）</w:t>
      </w:r>
    </w:p>
    <w:p w:rsidR="00E85B54" w:rsidRDefault="00AD444B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八是加快债券市场化产品创新，支持开展创新创业公司债券、可交换公司债券、可续期公司债券、绿色公司债券等公司信用类债券；研究发展项目收益债券，支持民营企业发行公司债券、资产支持证券等产品融资。（人民银行、证监会、工业和信息化部）</w:t>
      </w:r>
    </w:p>
    <w:p w:rsidR="00E85B54" w:rsidRDefault="00AD444B">
      <w:pPr>
        <w:spacing w:line="600" w:lineRule="exact"/>
        <w:ind w:firstLineChars="200" w:firstLine="640"/>
        <w:rPr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九是推进民营企业利用多层次资本市场直接融资。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建立健全创业板上市公司再融资制度，继续完善新三板市场规则体系建设，扩大资本市场服务民营企业的覆盖面。（证监会、工业和信息化部）</w:t>
      </w:r>
    </w:p>
    <w:sectPr w:rsidR="00E85B54" w:rsidSect="00E85B54">
      <w:footerReference w:type="default" r:id="rId8"/>
      <w:pgSz w:w="11906" w:h="16838"/>
      <w:pgMar w:top="2098" w:right="1587" w:bottom="1984" w:left="1587" w:header="851" w:footer="992" w:gutter="0"/>
      <w:pgNumType w:fmt="numberInDash" w:start="1"/>
      <w:cols w:space="720"/>
      <w:docGrid w:type="lines" w:linePitch="3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44B" w:rsidRDefault="00AD444B" w:rsidP="00E85B54">
      <w:r>
        <w:separator/>
      </w:r>
    </w:p>
  </w:endnote>
  <w:endnote w:type="continuationSeparator" w:id="1">
    <w:p w:rsidR="00AD444B" w:rsidRDefault="00AD444B" w:rsidP="00E85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B54" w:rsidRDefault="00E85B54">
    <w:pPr>
      <w:pStyle w:val="a5"/>
    </w:pPr>
    <w:r>
      <w:pict>
        <v:rect id="文本框 2" o:spid="_x0000_s2049" style="position:absolute;margin-left:0;margin-top:0;width:2in;height:2in;z-index:251658240;mso-wrap-style:none;mso-position-horizontal:center;mso-position-horizontal-relative:margin" o:preferrelative="t" filled="f" stroked="f">
          <v:textbox style="mso-fit-shape-to-text:t" inset="0,0,0,0">
            <w:txbxContent>
              <w:p w:rsidR="00E85B54" w:rsidRDefault="00E85B54">
                <w:pPr>
                  <w:snapToGrid w:val="0"/>
                  <w:rPr>
                    <w:rFonts w:ascii="楷体_GB2312" w:eastAsia="楷体_GB2312" w:hAnsi="楷体_GB2312" w:cs="楷体_GB2312"/>
                    <w:sz w:val="24"/>
                    <w:szCs w:val="24"/>
                  </w:rPr>
                </w:pPr>
                <w:r>
                  <w:rPr>
                    <w:rFonts w:ascii="楷体_GB2312" w:eastAsia="楷体_GB2312" w:hAnsi="楷体_GB2312" w:cs="楷体_GB2312" w:hint="eastAsia"/>
                    <w:sz w:val="24"/>
                    <w:szCs w:val="24"/>
                  </w:rPr>
                  <w:fldChar w:fldCharType="begin"/>
                </w:r>
                <w:r w:rsidR="00AD444B">
                  <w:rPr>
                    <w:rFonts w:ascii="楷体_GB2312" w:eastAsia="楷体_GB2312" w:hAnsi="楷体_GB2312" w:cs="楷体_GB2312"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楷体_GB2312" w:eastAsia="楷体_GB2312" w:hAnsi="楷体_GB2312" w:cs="楷体_GB2312" w:hint="eastAsia"/>
                    <w:sz w:val="24"/>
                    <w:szCs w:val="24"/>
                  </w:rPr>
                  <w:fldChar w:fldCharType="separate"/>
                </w:r>
                <w:r w:rsidR="007F16E1" w:rsidRPr="007F16E1">
                  <w:rPr>
                    <w:noProof/>
                  </w:rPr>
                  <w:t>- 1 -</w:t>
                </w:r>
                <w:r>
                  <w:rPr>
                    <w:rFonts w:ascii="楷体_GB2312" w:eastAsia="楷体_GB2312" w:hAnsi="楷体_GB2312" w:cs="楷体_GB2312"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44B" w:rsidRDefault="00AD444B" w:rsidP="00E85B54">
      <w:r>
        <w:separator/>
      </w:r>
    </w:p>
  </w:footnote>
  <w:footnote w:type="continuationSeparator" w:id="1">
    <w:p w:rsidR="00AD444B" w:rsidRDefault="00AD444B" w:rsidP="00E85B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0000000B"/>
    <w:multiLevelType w:val="singleLevel"/>
    <w:tmpl w:val="0000000B"/>
    <w:lvl w:ilvl="0">
      <w:start w:val="8"/>
      <w:numFmt w:val="chineseCounting"/>
      <w:suff w:val="nothing"/>
      <w:lvlText w:val="（%1）"/>
      <w:lvlJc w:val="left"/>
    </w:lvl>
  </w:abstractNum>
  <w:abstractNum w:abstractNumId="2">
    <w:nsid w:val="0000000C"/>
    <w:multiLevelType w:val="singleLevel"/>
    <w:tmpl w:val="0000000C"/>
    <w:lvl w:ilvl="0">
      <w:start w:val="5"/>
      <w:numFmt w:val="chineseCounting"/>
      <w:suff w:val="nothing"/>
      <w:lvlText w:val="（%1）"/>
      <w:lvlJc w:val="left"/>
    </w:lvl>
  </w:abstractNum>
  <w:abstractNum w:abstractNumId="3">
    <w:nsid w:val="0000000D"/>
    <w:multiLevelType w:val="singleLevel"/>
    <w:tmpl w:val="0000000D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62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0471AFD"/>
    <w:rsid w:val="F6535C13"/>
    <w:rsid w:val="FF47CA7B"/>
    <w:rsid w:val="00081F9C"/>
    <w:rsid w:val="00405493"/>
    <w:rsid w:val="007F16E1"/>
    <w:rsid w:val="00AD444B"/>
    <w:rsid w:val="00E85B54"/>
    <w:rsid w:val="00EB5E12"/>
    <w:rsid w:val="02262316"/>
    <w:rsid w:val="042839DF"/>
    <w:rsid w:val="0521673B"/>
    <w:rsid w:val="06BB7496"/>
    <w:rsid w:val="08AE69CD"/>
    <w:rsid w:val="090573DB"/>
    <w:rsid w:val="0B856A90"/>
    <w:rsid w:val="0BD14F70"/>
    <w:rsid w:val="0C493935"/>
    <w:rsid w:val="0D5F4A41"/>
    <w:rsid w:val="0E871FE6"/>
    <w:rsid w:val="0F023ACE"/>
    <w:rsid w:val="0FAD6545"/>
    <w:rsid w:val="0FC264EA"/>
    <w:rsid w:val="12F066A2"/>
    <w:rsid w:val="19216AC6"/>
    <w:rsid w:val="1922234A"/>
    <w:rsid w:val="19A37420"/>
    <w:rsid w:val="1DAA14B9"/>
    <w:rsid w:val="1DEC1F22"/>
    <w:rsid w:val="1E7C23BB"/>
    <w:rsid w:val="21862A8E"/>
    <w:rsid w:val="22423859"/>
    <w:rsid w:val="225F01F3"/>
    <w:rsid w:val="243D3F00"/>
    <w:rsid w:val="24EB531E"/>
    <w:rsid w:val="25DA2A28"/>
    <w:rsid w:val="26105100"/>
    <w:rsid w:val="26884543"/>
    <w:rsid w:val="28F36CE8"/>
    <w:rsid w:val="293D5638"/>
    <w:rsid w:val="2969197F"/>
    <w:rsid w:val="2A160662"/>
    <w:rsid w:val="2B462CA8"/>
    <w:rsid w:val="307D149D"/>
    <w:rsid w:val="374765BD"/>
    <w:rsid w:val="3B897475"/>
    <w:rsid w:val="3BC5739B"/>
    <w:rsid w:val="3BF072E6"/>
    <w:rsid w:val="3D97091B"/>
    <w:rsid w:val="3DDC06CE"/>
    <w:rsid w:val="3FFA644F"/>
    <w:rsid w:val="40022F93"/>
    <w:rsid w:val="406E00C4"/>
    <w:rsid w:val="42161379"/>
    <w:rsid w:val="44741CC4"/>
    <w:rsid w:val="459B1F40"/>
    <w:rsid w:val="46691693"/>
    <w:rsid w:val="469559DB"/>
    <w:rsid w:val="47B91551"/>
    <w:rsid w:val="47BF70D0"/>
    <w:rsid w:val="4951036D"/>
    <w:rsid w:val="496C5184"/>
    <w:rsid w:val="50471AFD"/>
    <w:rsid w:val="50D756B0"/>
    <w:rsid w:val="510E7D88"/>
    <w:rsid w:val="51BA5B54"/>
    <w:rsid w:val="532D7D83"/>
    <w:rsid w:val="54705621"/>
    <w:rsid w:val="5557610E"/>
    <w:rsid w:val="558C0B67"/>
    <w:rsid w:val="55ED318A"/>
    <w:rsid w:val="56265418"/>
    <w:rsid w:val="56391F84"/>
    <w:rsid w:val="58DF4735"/>
    <w:rsid w:val="5AAD49D1"/>
    <w:rsid w:val="5B253396"/>
    <w:rsid w:val="5B4777E6"/>
    <w:rsid w:val="5BB3647D"/>
    <w:rsid w:val="5DD067F8"/>
    <w:rsid w:val="5DFD2B3F"/>
    <w:rsid w:val="5E7E7C15"/>
    <w:rsid w:val="5EE16635"/>
    <w:rsid w:val="5F3526CC"/>
    <w:rsid w:val="61204966"/>
    <w:rsid w:val="61AC7DCD"/>
    <w:rsid w:val="6511265D"/>
    <w:rsid w:val="656D0652"/>
    <w:rsid w:val="657213FC"/>
    <w:rsid w:val="670F7F24"/>
    <w:rsid w:val="699FBEF1"/>
    <w:rsid w:val="69CB5B3A"/>
    <w:rsid w:val="6EF23592"/>
    <w:rsid w:val="745436E9"/>
    <w:rsid w:val="752E55CB"/>
    <w:rsid w:val="782C2609"/>
    <w:rsid w:val="79B6A141"/>
    <w:rsid w:val="7A3F2289"/>
    <w:rsid w:val="7A7157F3"/>
    <w:rsid w:val="7A905722"/>
    <w:rsid w:val="7BE113B2"/>
    <w:rsid w:val="7C7C3260"/>
    <w:rsid w:val="86EF3103"/>
    <w:rsid w:val="9D6FB78A"/>
    <w:rsid w:val="9F3F7D06"/>
    <w:rsid w:val="B5FCB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B54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E85B54"/>
    <w:pPr>
      <w:jc w:val="left"/>
    </w:pPr>
  </w:style>
  <w:style w:type="paragraph" w:styleId="a4">
    <w:name w:val="Body Text"/>
    <w:basedOn w:val="a"/>
    <w:qFormat/>
    <w:rsid w:val="00E85B54"/>
    <w:rPr>
      <w:sz w:val="30"/>
    </w:rPr>
  </w:style>
  <w:style w:type="paragraph" w:styleId="a5">
    <w:name w:val="footer"/>
    <w:basedOn w:val="a"/>
    <w:qFormat/>
    <w:rsid w:val="00E85B5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E85B5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customStyle="1" w:styleId="1">
    <w:name w:val="列出段落1"/>
    <w:basedOn w:val="a"/>
    <w:qFormat/>
    <w:rsid w:val="00E85B5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1194</Words>
  <Characters>6812</Characters>
  <Application>Microsoft Office Word</Application>
  <DocSecurity>0</DocSecurity>
  <Lines>56</Lines>
  <Paragraphs>15</Paragraphs>
  <ScaleCrop>false</ScaleCrop>
  <Company>Microsoft</Company>
  <LinksUpToDate>false</LinksUpToDate>
  <CharactersWithSpaces>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关于印发发挥民间投资作用</dc:title>
  <dc:creator>黄潇(拟稿人确认打印)</dc:creator>
  <cp:lastModifiedBy>admin</cp:lastModifiedBy>
  <cp:revision>2</cp:revision>
  <cp:lastPrinted>2017-10-28T02:33:00Z</cp:lastPrinted>
  <dcterms:created xsi:type="dcterms:W3CDTF">2017-11-21T01:34:00Z</dcterms:created>
  <dcterms:modified xsi:type="dcterms:W3CDTF">2017-11-21T01:34:00Z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